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1E0"/>
      </w:tblPr>
      <w:tblGrid>
        <w:gridCol w:w="3814"/>
        <w:gridCol w:w="6606"/>
      </w:tblGrid>
      <w:tr w:rsidR="004B38F4">
        <w:trPr>
          <w:trHeight w:val="1577"/>
        </w:trPr>
        <w:tc>
          <w:tcPr>
            <w:tcW w:w="4398" w:type="dxa"/>
            <w:vMerge w:val="restart"/>
            <w:tcBorders>
              <w:right w:val="nil"/>
            </w:tcBorders>
          </w:tcPr>
          <w:p w:rsidR="004B38F4" w:rsidRPr="0051682F" w:rsidRDefault="004B38F4" w:rsidP="00791D77">
            <w:pPr>
              <w:pStyle w:val="Heading2"/>
              <w:spacing w:before="60" w:after="0"/>
              <w:ind w:firstLine="108"/>
              <w:rPr>
                <w:rFonts w:ascii="Trebuchet MS" w:hAnsi="Trebuchet MS"/>
                <w:i w:val="0"/>
                <w:sz w:val="24"/>
              </w:rPr>
            </w:pPr>
            <w:r w:rsidRPr="0051682F">
              <w:rPr>
                <w:rFonts w:ascii="Trebuchet MS" w:hAnsi="Trebuchet MS"/>
                <w:i w:val="0"/>
                <w:sz w:val="44"/>
              </w:rPr>
              <w:t>Withers</w:t>
            </w:r>
            <w:r w:rsidRPr="0051682F">
              <w:rPr>
                <w:rFonts w:ascii="Trebuchet MS" w:hAnsi="Trebuchet MS"/>
                <w:i w:val="0"/>
                <w:sz w:val="24"/>
              </w:rPr>
              <w:t xml:space="preserve"> </w:t>
            </w:r>
            <w:r w:rsidRPr="0051682F">
              <w:rPr>
                <w:rFonts w:ascii="Trebuchet MS" w:hAnsi="Trebuchet MS"/>
                <w:i w:val="0"/>
                <w:sz w:val="44"/>
              </w:rPr>
              <w:t xml:space="preserve">&amp; </w:t>
            </w:r>
            <w:r w:rsidRPr="0051682F">
              <w:rPr>
                <w:rFonts w:ascii="Trebuchet MS" w:hAnsi="Trebuchet MS"/>
                <w:i w:val="0"/>
                <w:sz w:val="44"/>
                <w:szCs w:val="48"/>
              </w:rPr>
              <w:t>Co</w:t>
            </w:r>
            <w:r w:rsidRPr="0051682F">
              <w:rPr>
                <w:rFonts w:ascii="Trebuchet MS" w:hAnsi="Trebuchet MS"/>
                <w:i w:val="0"/>
                <w:sz w:val="44"/>
              </w:rPr>
              <w:t xml:space="preserve"> Ltd</w:t>
            </w:r>
          </w:p>
          <w:p w:rsidR="004B38F4" w:rsidRDefault="004B38F4" w:rsidP="00791D77">
            <w:pPr>
              <w:pStyle w:val="Heading5"/>
              <w:spacing w:before="0" w:after="0"/>
              <w:ind w:firstLine="110"/>
              <w:rPr>
                <w:rFonts w:ascii="Trebuchet MS" w:hAnsi="Trebuchet MS"/>
                <w:i w:val="0"/>
                <w:sz w:val="24"/>
              </w:rPr>
            </w:pPr>
            <w:r w:rsidRPr="00FE7FEE">
              <w:rPr>
                <w:rFonts w:ascii="Trebuchet MS" w:hAnsi="Trebuchet MS"/>
                <w:i w:val="0"/>
                <w:sz w:val="24"/>
              </w:rPr>
              <w:t>Chartered Accountants</w:t>
            </w:r>
          </w:p>
          <w:p w:rsidR="004B38F4" w:rsidRPr="0051682F" w:rsidRDefault="004B38F4" w:rsidP="00791D77"/>
          <w:p w:rsidR="004B38F4" w:rsidRPr="003D57C4" w:rsidRDefault="004B38F4" w:rsidP="00791D77">
            <w:pPr>
              <w:ind w:firstLine="110"/>
              <w:rPr>
                <w:b/>
              </w:rPr>
            </w:pPr>
            <w:smartTag w:uri="urn:schemas-microsoft-com:office:smarttags" w:element="address">
              <w:smartTag w:uri="urn:schemas-microsoft-com:office:smarttags" w:element="Street">
                <w:r w:rsidRPr="003D57C4">
                  <w:rPr>
                    <w:b/>
                  </w:rPr>
                  <w:t>23 Neville Street</w:t>
                </w:r>
              </w:smartTag>
            </w:smartTag>
          </w:p>
          <w:p w:rsidR="004B38F4" w:rsidRPr="003D57C4" w:rsidRDefault="004B38F4" w:rsidP="00791D77">
            <w:pPr>
              <w:ind w:firstLine="110"/>
              <w:rPr>
                <w:b/>
              </w:rPr>
            </w:pPr>
            <w:smartTag w:uri="urn:schemas-microsoft-com:office:smarttags" w:element="address">
              <w:smartTag w:uri="urn:schemas-microsoft-com:office:smarttags" w:element="Street">
                <w:r w:rsidRPr="003D57C4">
                  <w:rPr>
                    <w:b/>
                  </w:rPr>
                  <w:t>P O Box</w:t>
                </w:r>
              </w:smartTag>
              <w:r w:rsidRPr="003D57C4">
                <w:rPr>
                  <w:b/>
                </w:rPr>
                <w:t xml:space="preserve"> 113</w:t>
              </w:r>
            </w:smartTag>
          </w:p>
          <w:p w:rsidR="004B38F4" w:rsidRPr="003D57C4" w:rsidRDefault="004B38F4" w:rsidP="00791D77">
            <w:pPr>
              <w:ind w:firstLine="110"/>
              <w:rPr>
                <w:rFonts w:ascii="Trebuchet MS" w:hAnsi="Trebuchet MS"/>
                <w:b/>
              </w:rPr>
            </w:pPr>
            <w:r w:rsidRPr="003D57C4">
              <w:rPr>
                <w:rFonts w:ascii="Trebuchet MS" w:hAnsi="Trebuchet MS"/>
                <w:b/>
              </w:rPr>
              <w:t>WARKWORTH</w:t>
            </w:r>
          </w:p>
          <w:p w:rsidR="004B38F4" w:rsidRDefault="004B38F4" w:rsidP="00791D77">
            <w:pPr>
              <w:tabs>
                <w:tab w:val="left" w:pos="781"/>
              </w:tabs>
              <w:ind w:firstLine="110"/>
              <w:rPr>
                <w:rFonts w:ascii="Trebuchet MS" w:hAnsi="Trebuchet MS"/>
                <w:b/>
              </w:rPr>
            </w:pPr>
            <w:r>
              <w:rPr>
                <w:rFonts w:ascii="Trebuchet MS" w:hAnsi="Trebuchet MS"/>
                <w:b/>
              </w:rPr>
              <w:t xml:space="preserve">Ph:    </w:t>
            </w:r>
            <w:r>
              <w:rPr>
                <w:rFonts w:ascii="Trebuchet MS" w:hAnsi="Trebuchet MS"/>
                <w:b/>
              </w:rPr>
              <w:tab/>
              <w:t>(O</w:t>
            </w:r>
            <w:r w:rsidRPr="00FE7FEE">
              <w:rPr>
                <w:rFonts w:ascii="Trebuchet MS" w:hAnsi="Trebuchet MS"/>
                <w:b/>
              </w:rPr>
              <w:t>9) 425 8599</w:t>
            </w:r>
          </w:p>
          <w:p w:rsidR="004B38F4" w:rsidRPr="00FE7FEE" w:rsidRDefault="004B38F4" w:rsidP="00791D77">
            <w:pPr>
              <w:tabs>
                <w:tab w:val="left" w:pos="781"/>
              </w:tabs>
              <w:ind w:firstLine="110"/>
              <w:rPr>
                <w:rFonts w:ascii="Trebuchet MS" w:hAnsi="Trebuchet MS"/>
                <w:b/>
              </w:rPr>
            </w:pPr>
            <w:r>
              <w:rPr>
                <w:rFonts w:ascii="Trebuchet MS" w:hAnsi="Trebuchet MS"/>
                <w:b/>
              </w:rPr>
              <w:t xml:space="preserve">Fax:  </w:t>
            </w:r>
            <w:r>
              <w:rPr>
                <w:rFonts w:ascii="Trebuchet MS" w:hAnsi="Trebuchet MS"/>
                <w:b/>
              </w:rPr>
              <w:tab/>
            </w:r>
            <w:r w:rsidRPr="00FE7FEE">
              <w:rPr>
                <w:rFonts w:ascii="Trebuchet MS" w:hAnsi="Trebuchet MS"/>
                <w:b/>
              </w:rPr>
              <w:t>(09) 425 7565</w:t>
            </w:r>
          </w:p>
          <w:p w:rsidR="004B38F4" w:rsidRPr="003C4865" w:rsidRDefault="004B38F4" w:rsidP="00791D77">
            <w:pPr>
              <w:pStyle w:val="BodyText"/>
              <w:tabs>
                <w:tab w:val="clear" w:pos="1418"/>
                <w:tab w:val="left" w:pos="781"/>
                <w:tab w:val="right" w:pos="3337"/>
              </w:tabs>
              <w:ind w:firstLine="108"/>
              <w:jc w:val="left"/>
              <w:rPr>
                <w:rFonts w:ascii="Trebuchet MS" w:hAnsi="Trebuchet MS"/>
                <w:b/>
                <w:szCs w:val="20"/>
              </w:rPr>
            </w:pPr>
            <w:r>
              <w:rPr>
                <w:rFonts w:ascii="Trebuchet MS" w:hAnsi="Trebuchet MS"/>
                <w:b/>
              </w:rPr>
              <w:t>Email:</w:t>
            </w:r>
            <w:r>
              <w:rPr>
                <w:rFonts w:ascii="Trebuchet MS" w:hAnsi="Trebuchet MS"/>
                <w:b/>
              </w:rPr>
              <w:tab/>
            </w:r>
            <w:hyperlink r:id="rId6" w:history="1">
              <w:r w:rsidRPr="003C4865">
                <w:rPr>
                  <w:rStyle w:val="Hyperlink"/>
                  <w:rFonts w:ascii="Trebuchet MS" w:hAnsi="Trebuchet MS"/>
                  <w:b/>
                  <w:szCs w:val="20"/>
                </w:rPr>
                <w:t>admin@withersco.co.nz</w:t>
              </w:r>
            </w:hyperlink>
          </w:p>
          <w:p w:rsidR="004B38F4" w:rsidRDefault="004B38F4" w:rsidP="00791D77">
            <w:pPr>
              <w:pStyle w:val="BodyText"/>
              <w:tabs>
                <w:tab w:val="clear" w:pos="1418"/>
                <w:tab w:val="left" w:pos="781"/>
                <w:tab w:val="right" w:pos="3337"/>
              </w:tabs>
              <w:spacing w:after="60"/>
              <w:ind w:firstLine="108"/>
              <w:jc w:val="left"/>
              <w:rPr>
                <w:rFonts w:ascii="Arial" w:hAnsi="Arial"/>
                <w:b/>
                <w:sz w:val="24"/>
                <w:szCs w:val="20"/>
              </w:rPr>
            </w:pPr>
            <w:r>
              <w:rPr>
                <w:rFonts w:ascii="Trebuchet MS" w:hAnsi="Trebuchet MS"/>
                <w:b/>
              </w:rPr>
              <w:t xml:space="preserve">Website:  </w:t>
            </w:r>
            <w:hyperlink r:id="rId7" w:history="1">
              <w:r w:rsidRPr="003C4865">
                <w:rPr>
                  <w:rStyle w:val="Hyperlink"/>
                  <w:rFonts w:ascii="Trebuchet MS" w:hAnsi="Trebuchet MS"/>
                  <w:b/>
                  <w:szCs w:val="20"/>
                </w:rPr>
                <w:t>www.withersco.co.nz</w:t>
              </w:r>
            </w:hyperlink>
            <w:r>
              <w:rPr>
                <w:rFonts w:ascii="Trebuchet MS" w:hAnsi="Trebuchet MS"/>
                <w:b/>
              </w:rPr>
              <w:t xml:space="preserve"> </w:t>
            </w:r>
          </w:p>
        </w:tc>
        <w:tc>
          <w:tcPr>
            <w:tcW w:w="6022" w:type="dxa"/>
            <w:tcBorders>
              <w:left w:val="nil"/>
            </w:tcBorders>
          </w:tcPr>
          <w:p w:rsidR="004B38F4" w:rsidRPr="000C5CE3" w:rsidRDefault="004B38F4" w:rsidP="00791D77">
            <w:pPr>
              <w:pStyle w:val="BodyText"/>
              <w:tabs>
                <w:tab w:val="right" w:pos="3337"/>
              </w:tabs>
              <w:jc w:val="left"/>
              <w:rPr>
                <w:rFonts w:ascii="Arial" w:hAnsi="Arial"/>
                <w:b/>
                <w:i/>
                <w:shadow/>
                <w:spacing w:val="20"/>
                <w:sz w:val="24"/>
                <w:szCs w:val="9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18.75pt;height:121.5pt">
                  <v:imagedata r:id="rId8" r:href="rId9" croptop="22574f" cropbottom="9671f" gain="1.25" blacklevel="6554f"/>
                </v:shape>
              </w:pict>
            </w:r>
          </w:p>
        </w:tc>
      </w:tr>
      <w:tr w:rsidR="004B38F4">
        <w:trPr>
          <w:trHeight w:val="1290"/>
        </w:trPr>
        <w:tc>
          <w:tcPr>
            <w:tcW w:w="4398" w:type="dxa"/>
            <w:vMerge/>
            <w:tcBorders>
              <w:right w:val="nil"/>
            </w:tcBorders>
          </w:tcPr>
          <w:p w:rsidR="004B38F4" w:rsidRPr="00FE7FEE" w:rsidRDefault="004B38F4" w:rsidP="00791D77">
            <w:pPr>
              <w:pStyle w:val="Heading2"/>
              <w:spacing w:before="60" w:after="0"/>
              <w:ind w:firstLine="108"/>
              <w:rPr>
                <w:rFonts w:ascii="Trebuchet MS" w:hAnsi="Trebuchet MS"/>
                <w:i w:val="0"/>
                <w:sz w:val="48"/>
              </w:rPr>
            </w:pPr>
          </w:p>
        </w:tc>
        <w:tc>
          <w:tcPr>
            <w:tcW w:w="6022" w:type="dxa"/>
            <w:tcBorders>
              <w:left w:val="nil"/>
            </w:tcBorders>
          </w:tcPr>
          <w:p w:rsidR="004B38F4" w:rsidRDefault="004B38F4" w:rsidP="00791D77">
            <w:pPr>
              <w:pStyle w:val="BodyText"/>
              <w:tabs>
                <w:tab w:val="right" w:pos="3337"/>
              </w:tabs>
              <w:ind w:firstLine="332"/>
              <w:jc w:val="left"/>
              <w:rPr>
                <w:noProof/>
              </w:rPr>
            </w:pPr>
            <w:r w:rsidRPr="000C5CE3">
              <w:rPr>
                <w:rFonts w:ascii="Arial" w:hAnsi="Arial"/>
                <w:b/>
                <w:i/>
                <w:shadow/>
                <w:spacing w:val="20"/>
                <w:sz w:val="96"/>
                <w:szCs w:val="96"/>
              </w:rPr>
              <w:t>Newsletter</w:t>
            </w:r>
          </w:p>
        </w:tc>
      </w:tr>
      <w:tr w:rsidR="004B38F4">
        <w:tc>
          <w:tcPr>
            <w:tcW w:w="10420" w:type="dxa"/>
            <w:gridSpan w:val="2"/>
            <w:shd w:val="clear" w:color="auto" w:fill="000000"/>
          </w:tcPr>
          <w:p w:rsidR="004B38F4" w:rsidRDefault="004B38F4" w:rsidP="00791D77">
            <w:pPr>
              <w:pStyle w:val="BodyText"/>
              <w:tabs>
                <w:tab w:val="clear" w:pos="3544"/>
                <w:tab w:val="clear" w:pos="4253"/>
                <w:tab w:val="right" w:pos="10010"/>
              </w:tabs>
              <w:jc w:val="left"/>
              <w:rPr>
                <w:rFonts w:ascii="Arial" w:hAnsi="Arial"/>
                <w:b/>
                <w:sz w:val="24"/>
                <w:szCs w:val="20"/>
              </w:rPr>
            </w:pPr>
            <w:r>
              <w:rPr>
                <w:rFonts w:ascii="Arial" w:hAnsi="Arial"/>
                <w:b/>
                <w:sz w:val="24"/>
                <w:szCs w:val="20"/>
              </w:rPr>
              <w:tab/>
            </w:r>
            <w:r>
              <w:rPr>
                <w:rFonts w:ascii="Arial" w:hAnsi="Arial"/>
                <w:b/>
                <w:sz w:val="24"/>
                <w:szCs w:val="20"/>
              </w:rPr>
              <w:tab/>
            </w:r>
            <w:r>
              <w:rPr>
                <w:rFonts w:ascii="Arial" w:hAnsi="Arial"/>
                <w:b/>
                <w:sz w:val="24"/>
                <w:szCs w:val="20"/>
              </w:rPr>
              <w:tab/>
            </w:r>
            <w:r>
              <w:rPr>
                <w:rFonts w:ascii="Arial" w:hAnsi="Arial"/>
                <w:b/>
                <w:sz w:val="24"/>
                <w:szCs w:val="20"/>
              </w:rPr>
              <w:tab/>
              <w:t>20 December 2010</w:t>
            </w:r>
          </w:p>
        </w:tc>
      </w:tr>
    </w:tbl>
    <w:p w:rsidR="004B38F4" w:rsidRDefault="004B38F4" w:rsidP="00791D77">
      <w:pPr>
        <w:pStyle w:val="BodyText"/>
        <w:tabs>
          <w:tab w:val="right" w:pos="3337"/>
        </w:tabs>
        <w:jc w:val="left"/>
        <w:rPr>
          <w:rFonts w:ascii="Arial" w:hAnsi="Arial"/>
          <w:szCs w:val="20"/>
        </w:rPr>
        <w:sectPr w:rsidR="004B38F4" w:rsidSect="00791D77">
          <w:pgSz w:w="11906" w:h="16838"/>
          <w:pgMar w:top="567" w:right="851" w:bottom="567" w:left="851" w:header="709" w:footer="709" w:gutter="0"/>
          <w:cols w:space="708"/>
          <w:docGrid w:linePitch="360"/>
        </w:sectPr>
      </w:pPr>
    </w:p>
    <w:p w:rsidR="004B38F4" w:rsidRDefault="004B38F4" w:rsidP="00791D77"/>
    <w:p w:rsidR="004B38F4" w:rsidRDefault="004B38F4" w:rsidP="00791D77"/>
    <w:p w:rsidR="004B38F4" w:rsidRDefault="004B38F4" w:rsidP="00791D77"/>
    <w:p w:rsidR="004B38F4" w:rsidRDefault="004B38F4" w:rsidP="00791D77"/>
    <w:p w:rsidR="004B38F4" w:rsidRDefault="004B38F4" w:rsidP="00791D77">
      <w:pPr>
        <w:pStyle w:val="BodyText"/>
        <w:tabs>
          <w:tab w:val="clear" w:pos="1418"/>
          <w:tab w:val="clear" w:pos="2127"/>
          <w:tab w:val="clear" w:pos="2835"/>
          <w:tab w:val="clear" w:pos="3544"/>
          <w:tab w:val="left" w:pos="330"/>
          <w:tab w:val="left" w:pos="1430"/>
          <w:tab w:val="left" w:pos="2640"/>
        </w:tabs>
        <w:spacing w:after="120"/>
        <w:jc w:val="left"/>
        <w:rPr>
          <w:rFonts w:ascii="Arial" w:hAnsi="Arial" w:cs="Arial"/>
        </w:rPr>
      </w:pPr>
    </w:p>
    <w:p w:rsidR="004B38F4" w:rsidRDefault="004B38F4" w:rsidP="00791D77">
      <w:pPr>
        <w:pStyle w:val="BodyText"/>
        <w:tabs>
          <w:tab w:val="clear" w:pos="1418"/>
          <w:tab w:val="clear" w:pos="2127"/>
          <w:tab w:val="clear" w:pos="2835"/>
          <w:tab w:val="clear" w:pos="3544"/>
          <w:tab w:val="left" w:pos="330"/>
          <w:tab w:val="left" w:pos="1430"/>
          <w:tab w:val="left" w:pos="2640"/>
        </w:tabs>
        <w:spacing w:after="120"/>
        <w:jc w:val="left"/>
        <w:rPr>
          <w:rFonts w:ascii="Arial" w:hAnsi="Arial" w:cs="Arial"/>
        </w:rPr>
        <w:sectPr w:rsidR="004B38F4" w:rsidSect="00791D77">
          <w:footerReference w:type="default" r:id="rId10"/>
          <w:type w:val="continuous"/>
          <w:pgSz w:w="11906" w:h="16838" w:code="9"/>
          <w:pgMar w:top="567" w:right="851" w:bottom="567" w:left="851" w:header="567" w:footer="567" w:gutter="0"/>
          <w:cols w:num="2" w:space="708" w:equalWidth="0">
            <w:col w:w="4748" w:space="708"/>
            <w:col w:w="4748"/>
          </w:cols>
          <w:docGrid w:linePitch="360"/>
        </w:sectPr>
      </w:pPr>
    </w:p>
    <w:p w:rsidR="004B38F4" w:rsidRDefault="004B38F4" w:rsidP="00791D77">
      <w:pPr>
        <w:pStyle w:val="BodyText"/>
        <w:tabs>
          <w:tab w:val="clear" w:pos="1418"/>
          <w:tab w:val="clear" w:pos="2127"/>
          <w:tab w:val="clear" w:pos="2835"/>
          <w:tab w:val="clear" w:pos="3544"/>
          <w:tab w:val="left" w:pos="330"/>
          <w:tab w:val="left" w:pos="1430"/>
          <w:tab w:val="left" w:pos="2640"/>
        </w:tabs>
        <w:spacing w:after="120"/>
        <w:jc w:val="center"/>
        <w:rPr>
          <w:rFonts w:ascii="Arial" w:hAnsi="Arial" w:cs="Arial"/>
          <w:sz w:val="44"/>
        </w:rPr>
      </w:pPr>
      <w:r>
        <w:rPr>
          <w:rFonts w:ascii="Arial" w:hAnsi="Arial" w:cs="Arial"/>
          <w:sz w:val="44"/>
        </w:rPr>
        <w:t>LAQC – Loss Attributing Qualifying Companies</w:t>
      </w:r>
    </w:p>
    <w:p w:rsidR="004B38F4" w:rsidRPr="00DF4D40" w:rsidRDefault="004B38F4" w:rsidP="00791D77">
      <w:pPr>
        <w:pStyle w:val="BodyText"/>
        <w:tabs>
          <w:tab w:val="clear" w:pos="1418"/>
          <w:tab w:val="clear" w:pos="2127"/>
          <w:tab w:val="clear" w:pos="2835"/>
          <w:tab w:val="clear" w:pos="3544"/>
          <w:tab w:val="left" w:pos="330"/>
          <w:tab w:val="left" w:pos="1430"/>
          <w:tab w:val="left" w:pos="2640"/>
        </w:tabs>
        <w:spacing w:after="120"/>
        <w:jc w:val="center"/>
        <w:rPr>
          <w:rFonts w:ascii="Arial" w:hAnsi="Arial" w:cs="Arial"/>
          <w:sz w:val="18"/>
        </w:rPr>
      </w:pPr>
    </w:p>
    <w:p w:rsidR="004B38F4" w:rsidRPr="00DF4D40" w:rsidRDefault="004B38F4" w:rsidP="00791D77">
      <w:pPr>
        <w:pStyle w:val="BodyText"/>
        <w:tabs>
          <w:tab w:val="clear" w:pos="1418"/>
          <w:tab w:val="clear" w:pos="2127"/>
          <w:tab w:val="clear" w:pos="2835"/>
          <w:tab w:val="clear" w:pos="3544"/>
          <w:tab w:val="left" w:pos="330"/>
          <w:tab w:val="left" w:pos="1430"/>
          <w:tab w:val="left" w:pos="2640"/>
        </w:tabs>
        <w:spacing w:after="120"/>
        <w:jc w:val="center"/>
        <w:rPr>
          <w:rFonts w:ascii="Eras Demi ITC" w:hAnsi="Eras Demi ITC" w:cs="Arial"/>
          <w:sz w:val="52"/>
          <w:szCs w:val="40"/>
          <w:u w:val="single"/>
        </w:rPr>
      </w:pPr>
      <w:r w:rsidRPr="00DF4D40">
        <w:rPr>
          <w:rFonts w:ascii="Eras Demi ITC" w:hAnsi="Eras Demi ITC" w:cs="Arial"/>
          <w:sz w:val="52"/>
          <w:szCs w:val="40"/>
          <w:u w:val="single"/>
        </w:rPr>
        <w:t>Very Important – read with care</w:t>
      </w:r>
    </w:p>
    <w:p w:rsidR="004B38F4" w:rsidRPr="00DF4D40" w:rsidRDefault="004B38F4" w:rsidP="00791D77">
      <w:pPr>
        <w:pStyle w:val="BodyText"/>
        <w:tabs>
          <w:tab w:val="clear" w:pos="1418"/>
          <w:tab w:val="clear" w:pos="2127"/>
          <w:tab w:val="clear" w:pos="2835"/>
          <w:tab w:val="clear" w:pos="3544"/>
          <w:tab w:val="left" w:pos="330"/>
          <w:tab w:val="left" w:pos="1430"/>
          <w:tab w:val="left" w:pos="2640"/>
        </w:tabs>
        <w:spacing w:after="120"/>
        <w:jc w:val="left"/>
        <w:rPr>
          <w:rFonts w:ascii="Eras Demi ITC" w:hAnsi="Eras Demi ITC" w:cs="Arial"/>
          <w:sz w:val="28"/>
        </w:rPr>
        <w:sectPr w:rsidR="004B38F4" w:rsidRPr="00DF4D40" w:rsidSect="00791D77">
          <w:type w:val="continuous"/>
          <w:pgSz w:w="11906" w:h="16838" w:code="9"/>
          <w:pgMar w:top="567" w:right="851" w:bottom="567" w:left="851" w:header="567" w:footer="567" w:gutter="0"/>
          <w:cols w:space="708"/>
          <w:docGrid w:linePitch="360"/>
        </w:sectPr>
      </w:pPr>
    </w:p>
    <w:p w:rsidR="004B38F4" w:rsidRPr="00DF4D40" w:rsidRDefault="004B38F4" w:rsidP="00791D77">
      <w:pPr>
        <w:pStyle w:val="BodyText"/>
        <w:tabs>
          <w:tab w:val="clear" w:pos="1418"/>
          <w:tab w:val="clear" w:pos="2127"/>
          <w:tab w:val="clear" w:pos="2835"/>
          <w:tab w:val="clear" w:pos="3544"/>
          <w:tab w:val="left" w:pos="330"/>
          <w:tab w:val="left" w:pos="1430"/>
          <w:tab w:val="left" w:pos="2640"/>
        </w:tabs>
        <w:jc w:val="left"/>
        <w:rPr>
          <w:rFonts w:ascii="Arial" w:hAnsi="Arial" w:cs="Arial"/>
          <w:sz w:val="4"/>
        </w:rPr>
      </w:pPr>
    </w:p>
    <w:p w:rsidR="004B38F4" w:rsidRDefault="004B38F4" w:rsidP="00791D77">
      <w:pPr>
        <w:pStyle w:val="BodyText"/>
        <w:tabs>
          <w:tab w:val="clear" w:pos="1418"/>
          <w:tab w:val="clear" w:pos="2127"/>
          <w:tab w:val="clear" w:pos="2835"/>
          <w:tab w:val="clear" w:pos="3544"/>
          <w:tab w:val="left" w:pos="330"/>
          <w:tab w:val="left" w:pos="1430"/>
          <w:tab w:val="left" w:pos="2640"/>
        </w:tabs>
        <w:jc w:val="left"/>
        <w:rPr>
          <w:rFonts w:ascii="Arial" w:hAnsi="Arial" w:cs="Arial"/>
        </w:rPr>
      </w:pPr>
    </w:p>
    <w:p w:rsidR="004B38F4" w:rsidRDefault="004B38F4" w:rsidP="00791D77">
      <w:pPr>
        <w:pStyle w:val="BodyText"/>
        <w:tabs>
          <w:tab w:val="clear" w:pos="1418"/>
          <w:tab w:val="clear" w:pos="2127"/>
          <w:tab w:val="clear" w:pos="2835"/>
          <w:tab w:val="clear" w:pos="3544"/>
          <w:tab w:val="left" w:pos="330"/>
          <w:tab w:val="left" w:pos="1430"/>
          <w:tab w:val="left" w:pos="2640"/>
        </w:tabs>
        <w:jc w:val="left"/>
        <w:rPr>
          <w:rFonts w:ascii="Arial" w:hAnsi="Arial" w:cs="Arial"/>
        </w:rPr>
      </w:pPr>
    </w:p>
    <w:p w:rsidR="004B38F4" w:rsidRDefault="004B38F4" w:rsidP="00791D77">
      <w:pPr>
        <w:pStyle w:val="BodyText"/>
        <w:tabs>
          <w:tab w:val="clear" w:pos="1418"/>
          <w:tab w:val="clear" w:pos="2127"/>
          <w:tab w:val="clear" w:pos="2835"/>
          <w:tab w:val="clear" w:pos="3544"/>
          <w:tab w:val="left" w:pos="330"/>
          <w:tab w:val="left" w:pos="1430"/>
          <w:tab w:val="left" w:pos="2640"/>
        </w:tabs>
        <w:jc w:val="left"/>
        <w:rPr>
          <w:rFonts w:ascii="Arial" w:hAnsi="Arial" w:cs="Arial"/>
        </w:rPr>
        <w:sectPr w:rsidR="004B38F4" w:rsidSect="00791D77">
          <w:type w:val="continuous"/>
          <w:pgSz w:w="11906" w:h="16838" w:code="9"/>
          <w:pgMar w:top="567" w:right="851" w:bottom="567" w:left="851" w:header="567" w:footer="567" w:gutter="0"/>
          <w:cols w:num="2" w:space="708" w:equalWidth="0">
            <w:col w:w="4748" w:space="708"/>
            <w:col w:w="4748"/>
          </w:cols>
          <w:docGrid w:linePitch="360"/>
        </w:sectPr>
      </w:pPr>
    </w:p>
    <w:p w:rsidR="004B38F4" w:rsidRDefault="004B38F4" w:rsidP="00791D77">
      <w:pPr>
        <w:pStyle w:val="BodyText"/>
        <w:tabs>
          <w:tab w:val="clear" w:pos="1418"/>
          <w:tab w:val="clear" w:pos="2127"/>
          <w:tab w:val="clear" w:pos="2835"/>
          <w:tab w:val="clear" w:pos="3544"/>
          <w:tab w:val="left" w:pos="330"/>
          <w:tab w:val="left" w:pos="1430"/>
          <w:tab w:val="left" w:pos="2640"/>
        </w:tabs>
        <w:jc w:val="left"/>
        <w:rPr>
          <w:rFonts w:ascii="Arial" w:hAnsi="Arial" w:cs="Arial"/>
        </w:rPr>
      </w:pPr>
    </w:p>
    <w:p w:rsidR="004B38F4" w:rsidRDefault="004B38F4" w:rsidP="00791D77">
      <w:pPr>
        <w:pStyle w:val="BodyText"/>
        <w:tabs>
          <w:tab w:val="clear" w:pos="1418"/>
          <w:tab w:val="clear" w:pos="2127"/>
          <w:tab w:val="clear" w:pos="2835"/>
          <w:tab w:val="clear" w:pos="3544"/>
          <w:tab w:val="left" w:pos="330"/>
          <w:tab w:val="left" w:pos="1430"/>
          <w:tab w:val="left" w:pos="2640"/>
        </w:tabs>
        <w:jc w:val="left"/>
        <w:rPr>
          <w:rFonts w:ascii="Arial" w:hAnsi="Arial" w:cs="Arial"/>
        </w:rPr>
        <w:sectPr w:rsidR="004B38F4" w:rsidSect="00791D77">
          <w:type w:val="continuous"/>
          <w:pgSz w:w="11906" w:h="16838" w:code="9"/>
          <w:pgMar w:top="567" w:right="851" w:bottom="567" w:left="851" w:header="567" w:footer="567" w:gutter="0"/>
          <w:cols w:space="708"/>
          <w:docGrid w:linePitch="360"/>
        </w:sectPr>
      </w:pPr>
    </w:p>
    <w:p w:rsidR="004B38F4" w:rsidRPr="006343D8" w:rsidRDefault="004B38F4" w:rsidP="00791D77">
      <w:pPr>
        <w:pStyle w:val="BodyText"/>
        <w:tabs>
          <w:tab w:val="clear" w:pos="1418"/>
          <w:tab w:val="clear" w:pos="2127"/>
          <w:tab w:val="clear" w:pos="2835"/>
          <w:tab w:val="clear" w:pos="3544"/>
          <w:tab w:val="left" w:pos="330"/>
          <w:tab w:val="left" w:pos="1430"/>
          <w:tab w:val="left" w:pos="2640"/>
        </w:tabs>
        <w:jc w:val="left"/>
        <w:rPr>
          <w:rFonts w:ascii="Arial" w:hAnsi="Arial" w:cs="Arial"/>
          <w:sz w:val="22"/>
        </w:rPr>
      </w:pPr>
      <w:r w:rsidRPr="006343D8">
        <w:rPr>
          <w:rFonts w:ascii="Arial" w:hAnsi="Arial" w:cs="Arial"/>
          <w:sz w:val="22"/>
        </w:rPr>
        <w:t xml:space="preserve">The LAQC regime comes to an end on 1 April 2011.  </w:t>
      </w:r>
    </w:p>
    <w:p w:rsidR="004B38F4" w:rsidRPr="006343D8" w:rsidRDefault="004B38F4" w:rsidP="00791D77">
      <w:pPr>
        <w:pStyle w:val="BodyText"/>
        <w:tabs>
          <w:tab w:val="clear" w:pos="1418"/>
          <w:tab w:val="clear" w:pos="2127"/>
          <w:tab w:val="clear" w:pos="2835"/>
          <w:tab w:val="clear" w:pos="3544"/>
          <w:tab w:val="left" w:pos="330"/>
          <w:tab w:val="left" w:pos="1430"/>
          <w:tab w:val="left" w:pos="2640"/>
        </w:tabs>
        <w:jc w:val="left"/>
        <w:rPr>
          <w:rFonts w:ascii="Arial" w:hAnsi="Arial" w:cs="Arial"/>
          <w:sz w:val="22"/>
        </w:rPr>
      </w:pPr>
    </w:p>
    <w:p w:rsidR="004B38F4" w:rsidRPr="006343D8" w:rsidRDefault="004B38F4" w:rsidP="00791D77">
      <w:pPr>
        <w:pStyle w:val="BodyText"/>
        <w:tabs>
          <w:tab w:val="clear" w:pos="1418"/>
          <w:tab w:val="clear" w:pos="2127"/>
          <w:tab w:val="clear" w:pos="2835"/>
          <w:tab w:val="clear" w:pos="3544"/>
          <w:tab w:val="left" w:pos="330"/>
          <w:tab w:val="left" w:pos="1430"/>
          <w:tab w:val="left" w:pos="2640"/>
        </w:tabs>
        <w:jc w:val="left"/>
        <w:rPr>
          <w:rFonts w:ascii="Arial" w:hAnsi="Arial" w:cs="Arial"/>
          <w:sz w:val="22"/>
        </w:rPr>
      </w:pPr>
      <w:r w:rsidRPr="006343D8">
        <w:rPr>
          <w:rFonts w:ascii="Arial" w:hAnsi="Arial" w:cs="Arial"/>
          <w:sz w:val="22"/>
        </w:rPr>
        <w:t xml:space="preserve">There are very important changes from that date, combined with no depreciation claims on most buildings.  </w:t>
      </w:r>
    </w:p>
    <w:p w:rsidR="004B38F4" w:rsidRPr="006343D8" w:rsidRDefault="004B38F4" w:rsidP="00791D77">
      <w:pPr>
        <w:pStyle w:val="BodyText"/>
        <w:tabs>
          <w:tab w:val="clear" w:pos="1418"/>
          <w:tab w:val="clear" w:pos="2127"/>
          <w:tab w:val="clear" w:pos="2835"/>
          <w:tab w:val="clear" w:pos="3544"/>
          <w:tab w:val="left" w:pos="330"/>
          <w:tab w:val="left" w:pos="1430"/>
          <w:tab w:val="left" w:pos="2640"/>
        </w:tabs>
        <w:jc w:val="left"/>
        <w:rPr>
          <w:rFonts w:ascii="Arial" w:hAnsi="Arial" w:cs="Arial"/>
          <w:sz w:val="22"/>
        </w:rPr>
      </w:pPr>
    </w:p>
    <w:p w:rsidR="004B38F4" w:rsidRPr="006343D8" w:rsidRDefault="004B38F4" w:rsidP="00791D77">
      <w:pPr>
        <w:pStyle w:val="BodyText"/>
        <w:tabs>
          <w:tab w:val="clear" w:pos="1418"/>
          <w:tab w:val="clear" w:pos="2127"/>
          <w:tab w:val="clear" w:pos="2835"/>
          <w:tab w:val="clear" w:pos="3544"/>
          <w:tab w:val="left" w:pos="330"/>
          <w:tab w:val="left" w:pos="1430"/>
          <w:tab w:val="left" w:pos="2640"/>
        </w:tabs>
        <w:jc w:val="left"/>
        <w:rPr>
          <w:rFonts w:ascii="Arial" w:hAnsi="Arial" w:cs="Arial"/>
          <w:sz w:val="22"/>
        </w:rPr>
      </w:pPr>
      <w:r w:rsidRPr="006343D8">
        <w:rPr>
          <w:rFonts w:ascii="Arial" w:hAnsi="Arial" w:cs="Arial"/>
          <w:sz w:val="22"/>
        </w:rPr>
        <w:t>Decisions must be made on the best structure to replace your LAQC, before that date, 1.4.2011.</w:t>
      </w:r>
    </w:p>
    <w:p w:rsidR="004B38F4" w:rsidRPr="006343D8" w:rsidRDefault="004B38F4" w:rsidP="00791D77">
      <w:pPr>
        <w:pStyle w:val="BodyText"/>
        <w:tabs>
          <w:tab w:val="clear" w:pos="1418"/>
          <w:tab w:val="clear" w:pos="2127"/>
          <w:tab w:val="clear" w:pos="2835"/>
          <w:tab w:val="clear" w:pos="3544"/>
          <w:tab w:val="left" w:pos="330"/>
          <w:tab w:val="left" w:pos="1430"/>
          <w:tab w:val="left" w:pos="2640"/>
        </w:tabs>
        <w:jc w:val="left"/>
        <w:rPr>
          <w:rFonts w:ascii="Arial" w:hAnsi="Arial" w:cs="Arial"/>
          <w:sz w:val="22"/>
        </w:rPr>
      </w:pPr>
    </w:p>
    <w:p w:rsidR="004B38F4" w:rsidRPr="006343D8" w:rsidRDefault="004B38F4" w:rsidP="00791D77">
      <w:pPr>
        <w:pStyle w:val="BodyText"/>
        <w:tabs>
          <w:tab w:val="clear" w:pos="1418"/>
          <w:tab w:val="clear" w:pos="2127"/>
          <w:tab w:val="clear" w:pos="2835"/>
          <w:tab w:val="clear" w:pos="3544"/>
          <w:tab w:val="left" w:pos="330"/>
          <w:tab w:val="left" w:pos="1430"/>
          <w:tab w:val="left" w:pos="2640"/>
        </w:tabs>
        <w:jc w:val="left"/>
        <w:rPr>
          <w:rFonts w:ascii="Arial" w:hAnsi="Arial" w:cs="Arial"/>
          <w:sz w:val="22"/>
        </w:rPr>
      </w:pPr>
      <w:r w:rsidRPr="006343D8">
        <w:rPr>
          <w:rFonts w:ascii="Arial" w:hAnsi="Arial" w:cs="Arial"/>
          <w:sz w:val="22"/>
        </w:rPr>
        <w:t>There are four options available to restructure to without incurring any tax cost, being</w:t>
      </w:r>
    </w:p>
    <w:p w:rsidR="004B38F4" w:rsidRPr="006343D8" w:rsidRDefault="004B38F4" w:rsidP="00791D77">
      <w:pPr>
        <w:pStyle w:val="BodyText"/>
        <w:tabs>
          <w:tab w:val="clear" w:pos="1418"/>
          <w:tab w:val="clear" w:pos="2127"/>
          <w:tab w:val="clear" w:pos="2835"/>
          <w:tab w:val="clear" w:pos="3544"/>
          <w:tab w:val="left" w:pos="330"/>
          <w:tab w:val="left" w:pos="1430"/>
          <w:tab w:val="left" w:pos="2640"/>
        </w:tabs>
        <w:jc w:val="left"/>
        <w:rPr>
          <w:rFonts w:ascii="Arial" w:hAnsi="Arial" w:cs="Arial"/>
          <w:sz w:val="22"/>
        </w:rPr>
      </w:pP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ind w:left="500" w:hanging="500"/>
        <w:jc w:val="left"/>
        <w:rPr>
          <w:rFonts w:ascii="Arial" w:hAnsi="Arial" w:cs="Arial"/>
          <w:sz w:val="22"/>
        </w:rPr>
      </w:pPr>
      <w:r w:rsidRPr="006343D8">
        <w:rPr>
          <w:rFonts w:ascii="Arial" w:hAnsi="Arial" w:cs="Arial"/>
          <w:sz w:val="22"/>
        </w:rPr>
        <w:t>1</w:t>
      </w:r>
      <w:r w:rsidRPr="006343D8">
        <w:rPr>
          <w:rFonts w:ascii="Arial" w:hAnsi="Arial" w:cs="Arial"/>
          <w:sz w:val="22"/>
        </w:rPr>
        <w:tab/>
        <w:t>Continue as a qualifying company (QC).</w:t>
      </w: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ind w:left="500" w:hanging="500"/>
        <w:jc w:val="left"/>
        <w:rPr>
          <w:rFonts w:ascii="Arial" w:hAnsi="Arial" w:cs="Arial"/>
          <w:sz w:val="22"/>
        </w:rPr>
      </w:pP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ind w:left="500" w:hanging="500"/>
        <w:jc w:val="left"/>
        <w:rPr>
          <w:rFonts w:ascii="Arial" w:hAnsi="Arial" w:cs="Arial"/>
          <w:sz w:val="22"/>
        </w:rPr>
      </w:pPr>
      <w:r w:rsidRPr="006343D8">
        <w:rPr>
          <w:rFonts w:ascii="Arial" w:hAnsi="Arial" w:cs="Arial"/>
          <w:sz w:val="22"/>
        </w:rPr>
        <w:t>2</w:t>
      </w:r>
      <w:r w:rsidRPr="006343D8">
        <w:rPr>
          <w:rFonts w:ascii="Arial" w:hAnsi="Arial" w:cs="Arial"/>
          <w:sz w:val="22"/>
        </w:rPr>
        <w:tab/>
        <w:t>Change to an ordinary company.</w:t>
      </w: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ind w:left="500" w:hanging="500"/>
        <w:jc w:val="left"/>
        <w:rPr>
          <w:rFonts w:ascii="Arial" w:hAnsi="Arial" w:cs="Arial"/>
          <w:sz w:val="22"/>
        </w:rPr>
      </w:pP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ind w:left="500" w:hanging="500"/>
        <w:jc w:val="left"/>
        <w:rPr>
          <w:rFonts w:ascii="Arial" w:hAnsi="Arial" w:cs="Arial"/>
          <w:sz w:val="22"/>
        </w:rPr>
      </w:pPr>
      <w:r w:rsidRPr="006343D8">
        <w:rPr>
          <w:rFonts w:ascii="Arial" w:hAnsi="Arial" w:cs="Arial"/>
          <w:sz w:val="22"/>
        </w:rPr>
        <w:t xml:space="preserve">3 </w:t>
      </w:r>
      <w:r w:rsidRPr="006343D8">
        <w:rPr>
          <w:rFonts w:ascii="Arial" w:hAnsi="Arial" w:cs="Arial"/>
          <w:sz w:val="22"/>
        </w:rPr>
        <w:tab/>
        <w:t>Change to a look through company (LTC).</w:t>
      </w: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ind w:left="500" w:hanging="500"/>
        <w:jc w:val="left"/>
        <w:rPr>
          <w:rFonts w:ascii="Arial" w:hAnsi="Arial" w:cs="Arial"/>
          <w:sz w:val="22"/>
        </w:rPr>
      </w:pP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ind w:left="500" w:hanging="500"/>
        <w:jc w:val="left"/>
        <w:rPr>
          <w:rFonts w:ascii="Arial" w:hAnsi="Arial" w:cs="Arial"/>
          <w:sz w:val="22"/>
        </w:rPr>
      </w:pPr>
      <w:r w:rsidRPr="006343D8">
        <w:rPr>
          <w:rFonts w:ascii="Arial" w:hAnsi="Arial" w:cs="Arial"/>
          <w:sz w:val="22"/>
        </w:rPr>
        <w:t>4</w:t>
      </w:r>
      <w:r w:rsidRPr="006343D8">
        <w:rPr>
          <w:rFonts w:ascii="Arial" w:hAnsi="Arial" w:cs="Arial"/>
          <w:sz w:val="22"/>
        </w:rPr>
        <w:tab/>
        <w:t>Become a limited partnership, or ordinary partnership.</w:t>
      </w: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ind w:left="500" w:hanging="500"/>
        <w:jc w:val="left"/>
        <w:rPr>
          <w:rFonts w:ascii="Arial" w:hAnsi="Arial" w:cs="Arial"/>
          <w:sz w:val="22"/>
        </w:rPr>
      </w:pP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r w:rsidRPr="006343D8">
        <w:rPr>
          <w:rFonts w:ascii="Arial" w:hAnsi="Arial" w:cs="Arial"/>
          <w:sz w:val="22"/>
        </w:rPr>
        <w:t>The default option, to remain as a QC, is not desirable as you cannot attribute the annual losses.  Also for an ordinary company.</w:t>
      </w: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r>
        <w:rPr>
          <w:rFonts w:ascii="Arial" w:hAnsi="Arial" w:cs="Arial"/>
          <w:sz w:val="22"/>
        </w:rPr>
        <w:t>We will advise w</w:t>
      </w:r>
      <w:r w:rsidRPr="006343D8">
        <w:rPr>
          <w:rFonts w:ascii="Arial" w:hAnsi="Arial" w:cs="Arial"/>
          <w:sz w:val="22"/>
        </w:rPr>
        <w:t>hat is best for you, calculating your taxable position</w:t>
      </w:r>
      <w:r>
        <w:rPr>
          <w:rFonts w:ascii="Arial" w:hAnsi="Arial" w:cs="Arial"/>
          <w:sz w:val="22"/>
        </w:rPr>
        <w:t>,</w:t>
      </w:r>
      <w:r w:rsidRPr="006343D8">
        <w:rPr>
          <w:rFonts w:ascii="Arial" w:hAnsi="Arial" w:cs="Arial"/>
          <w:sz w:val="22"/>
        </w:rPr>
        <w:t xml:space="preserve"> income or loss, with building depreciation removed.</w:t>
      </w: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r w:rsidRPr="006343D8">
        <w:rPr>
          <w:rFonts w:ascii="Arial" w:hAnsi="Arial" w:cs="Arial"/>
          <w:sz w:val="22"/>
        </w:rPr>
        <w:t>We will need your input and discussion before mid March, to be sure the legal changes can be completed before 1 April, if they are required.</w:t>
      </w: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r w:rsidRPr="006343D8">
        <w:rPr>
          <w:rFonts w:ascii="Arial" w:hAnsi="Arial" w:cs="Arial"/>
          <w:sz w:val="22"/>
        </w:rPr>
        <w:t>If you elect to a LTC you can still attribute losses the same way as under a LAQC regime, and we expect to advise loss making companies to opt to be taxed as a LTC.</w:t>
      </w: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r w:rsidRPr="006343D8">
        <w:rPr>
          <w:rFonts w:ascii="Arial" w:hAnsi="Arial" w:cs="Arial"/>
          <w:sz w:val="22"/>
        </w:rPr>
        <w:t>Many of our LAQC’s have the higher earning partner holding the majority of shares for the greatest tax benefit.  With nil building depreciation, a profit is now very possible, and a change in shareholding will be advisable.</w:t>
      </w: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r w:rsidRPr="006343D8">
        <w:rPr>
          <w:rFonts w:ascii="Arial" w:hAnsi="Arial" w:cs="Arial"/>
          <w:sz w:val="22"/>
        </w:rPr>
        <w:t>It is vital that any changes in shareholding are completed before 1 April 2011, as any changes after that date will trigger a deemed disposal of assets, and tax liability on depreciation recoveries – as IRD treats you as owning property as a partnership, but taxed as a LTC.</w:t>
      </w: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r w:rsidRPr="006343D8">
        <w:rPr>
          <w:rFonts w:ascii="Arial" w:hAnsi="Arial" w:cs="Arial"/>
          <w:sz w:val="22"/>
        </w:rPr>
        <w:t xml:space="preserve">We will be required to value </w:t>
      </w:r>
      <w:r>
        <w:rPr>
          <w:rFonts w:ascii="Arial" w:hAnsi="Arial" w:cs="Arial"/>
          <w:sz w:val="22"/>
        </w:rPr>
        <w:t xml:space="preserve">your shares before a transfer, </w:t>
      </w:r>
      <w:r w:rsidRPr="006343D8">
        <w:rPr>
          <w:rFonts w:ascii="Arial" w:hAnsi="Arial" w:cs="Arial"/>
          <w:sz w:val="22"/>
        </w:rPr>
        <w:t>and the value of your property will be required.</w:t>
      </w: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r w:rsidRPr="006343D8">
        <w:rPr>
          <w:rFonts w:ascii="Arial" w:hAnsi="Arial" w:cs="Arial"/>
          <w:sz w:val="22"/>
        </w:rPr>
        <w:t>You can transfer shares by</w:t>
      </w: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p>
    <w:p w:rsidR="004B38F4" w:rsidRPr="006343D8" w:rsidRDefault="004B38F4" w:rsidP="0076096A">
      <w:pPr>
        <w:pStyle w:val="BodyText"/>
        <w:tabs>
          <w:tab w:val="clear" w:pos="1418"/>
          <w:tab w:val="clear" w:pos="2127"/>
          <w:tab w:val="clear" w:pos="2835"/>
          <w:tab w:val="clear" w:pos="3544"/>
          <w:tab w:val="left" w:pos="500"/>
          <w:tab w:val="left" w:pos="1430"/>
          <w:tab w:val="left" w:pos="2640"/>
        </w:tabs>
        <w:ind w:left="500" w:hanging="500"/>
        <w:jc w:val="left"/>
        <w:rPr>
          <w:rFonts w:ascii="Arial" w:hAnsi="Arial" w:cs="Arial"/>
          <w:sz w:val="22"/>
        </w:rPr>
      </w:pPr>
      <w:r w:rsidRPr="006343D8">
        <w:rPr>
          <w:rFonts w:ascii="Arial" w:hAnsi="Arial" w:cs="Arial"/>
          <w:sz w:val="22"/>
        </w:rPr>
        <w:t>(a)</w:t>
      </w:r>
      <w:r w:rsidRPr="006343D8">
        <w:rPr>
          <w:rFonts w:ascii="Arial" w:hAnsi="Arial" w:cs="Arial"/>
          <w:sz w:val="22"/>
        </w:rPr>
        <w:tab/>
        <w:t>via a Relationship Property Agreement, so shares can be held 50/50 as relationship property, or</w:t>
      </w:r>
    </w:p>
    <w:p w:rsidR="004B38F4" w:rsidRPr="006343D8" w:rsidRDefault="004B38F4" w:rsidP="0076096A">
      <w:pPr>
        <w:pStyle w:val="BodyText"/>
        <w:tabs>
          <w:tab w:val="clear" w:pos="1418"/>
          <w:tab w:val="clear" w:pos="2127"/>
          <w:tab w:val="clear" w:pos="2835"/>
          <w:tab w:val="clear" w:pos="3544"/>
          <w:tab w:val="left" w:pos="500"/>
          <w:tab w:val="left" w:pos="1430"/>
          <w:tab w:val="left" w:pos="2640"/>
        </w:tabs>
        <w:ind w:left="500" w:hanging="500"/>
        <w:jc w:val="left"/>
        <w:rPr>
          <w:rFonts w:ascii="Arial" w:hAnsi="Arial" w:cs="Arial"/>
          <w:sz w:val="22"/>
        </w:rPr>
      </w:pPr>
    </w:p>
    <w:p w:rsidR="004B38F4" w:rsidRPr="006343D8" w:rsidRDefault="004B38F4" w:rsidP="0076096A">
      <w:pPr>
        <w:pStyle w:val="BodyText"/>
        <w:tabs>
          <w:tab w:val="clear" w:pos="1418"/>
          <w:tab w:val="clear" w:pos="2127"/>
          <w:tab w:val="clear" w:pos="2835"/>
          <w:tab w:val="clear" w:pos="3544"/>
          <w:tab w:val="left" w:pos="500"/>
          <w:tab w:val="left" w:pos="1430"/>
          <w:tab w:val="left" w:pos="2640"/>
        </w:tabs>
        <w:ind w:left="500" w:hanging="500"/>
        <w:jc w:val="left"/>
        <w:rPr>
          <w:rFonts w:ascii="Arial" w:hAnsi="Arial" w:cs="Arial"/>
          <w:sz w:val="22"/>
        </w:rPr>
      </w:pPr>
      <w:r w:rsidRPr="006343D8">
        <w:rPr>
          <w:rFonts w:ascii="Arial" w:hAnsi="Arial" w:cs="Arial"/>
          <w:sz w:val="22"/>
        </w:rPr>
        <w:t>(b)</w:t>
      </w:r>
      <w:r w:rsidRPr="006343D8">
        <w:rPr>
          <w:rFonts w:ascii="Arial" w:hAnsi="Arial" w:cs="Arial"/>
          <w:sz w:val="22"/>
        </w:rPr>
        <w:tab/>
        <w:t>selling share</w:t>
      </w:r>
      <w:r>
        <w:rPr>
          <w:rFonts w:ascii="Arial" w:hAnsi="Arial" w:cs="Arial"/>
          <w:sz w:val="22"/>
        </w:rPr>
        <w:t>s</w:t>
      </w:r>
      <w:r w:rsidRPr="006343D8">
        <w:rPr>
          <w:rFonts w:ascii="Arial" w:hAnsi="Arial" w:cs="Arial"/>
          <w:sz w:val="22"/>
        </w:rPr>
        <w:t xml:space="preserve"> at our calculated market value via agreement for sale and purchase, with the purchase price recorded in a Deed of Debt.</w:t>
      </w: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p>
    <w:p w:rsidR="004B38F4"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r>
        <w:rPr>
          <w:rFonts w:ascii="Arial" w:hAnsi="Arial" w:cs="Arial"/>
          <w:sz w:val="22"/>
        </w:rPr>
        <w:br w:type="page"/>
      </w:r>
    </w:p>
    <w:p w:rsidR="004B38F4"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p>
    <w:p w:rsidR="004B38F4"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r w:rsidRPr="006343D8">
        <w:rPr>
          <w:rFonts w:ascii="Arial" w:hAnsi="Arial" w:cs="Arial"/>
          <w:sz w:val="22"/>
        </w:rPr>
        <w:t xml:space="preserve">In some cases, your solicitors will be required to transfer property titles, re-document mortgages and complete share transfers.  </w:t>
      </w: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r w:rsidRPr="006343D8">
        <w:rPr>
          <w:rFonts w:ascii="Arial" w:hAnsi="Arial" w:cs="Arial"/>
          <w:sz w:val="22"/>
        </w:rPr>
        <w:t xml:space="preserve">So forward planning to achieve this by mid March 2011 is essential.  </w:t>
      </w: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b/>
          <w:sz w:val="22"/>
        </w:rPr>
      </w:pPr>
      <w:r w:rsidRPr="006343D8">
        <w:rPr>
          <w:rFonts w:ascii="Arial" w:hAnsi="Arial" w:cs="Arial"/>
          <w:b/>
          <w:sz w:val="22"/>
        </w:rPr>
        <w:t>LTC</w:t>
      </w: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r w:rsidRPr="006343D8">
        <w:rPr>
          <w:rFonts w:ascii="Arial" w:hAnsi="Arial" w:cs="Arial"/>
          <w:sz w:val="22"/>
        </w:rPr>
        <w:t xml:space="preserve">The election to be a LTC must be before 30 September 2011 and signed for by the owners. </w:t>
      </w: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r w:rsidRPr="006343D8">
        <w:rPr>
          <w:rFonts w:ascii="Arial" w:hAnsi="Arial" w:cs="Arial"/>
          <w:sz w:val="22"/>
        </w:rPr>
        <w:t>LTC profits and losses are passed onto its shareholders in proportion to their shareholding.</w:t>
      </w: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r w:rsidRPr="006343D8">
        <w:rPr>
          <w:rFonts w:ascii="Arial" w:hAnsi="Arial" w:cs="Arial"/>
          <w:sz w:val="22"/>
        </w:rPr>
        <w:t xml:space="preserve">LTC have five or fewer shareholders, with one class of share, income is taxed in the shareholder’s personal return, and taxed at their personal tax rate – losses also claimable personally.  There is a loss limitation rule.  Losses made can continue to be claimed equal to the owner’s equity in the company, including personal loans advanced.  </w:t>
      </w: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r w:rsidRPr="006343D8">
        <w:rPr>
          <w:rFonts w:ascii="Arial" w:hAnsi="Arial" w:cs="Arial"/>
          <w:sz w:val="22"/>
        </w:rPr>
        <w:t>The look through applies for income tax purposes only.  Under general Companies Office rules, the LTC retains its limited liability benefits.</w:t>
      </w: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r w:rsidRPr="006343D8">
        <w:rPr>
          <w:rFonts w:ascii="Arial" w:hAnsi="Arial" w:cs="Arial"/>
          <w:sz w:val="22"/>
        </w:rPr>
        <w:t xml:space="preserve">There is no tax cost to transfer from a LAQC, or QC to this new elected company, ie no depreciation recovery, as if the assets were sold.  </w:t>
      </w: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r w:rsidRPr="006343D8">
        <w:rPr>
          <w:rFonts w:ascii="Arial" w:hAnsi="Arial" w:cs="Arial"/>
          <w:sz w:val="22"/>
        </w:rPr>
        <w:t xml:space="preserve">If you do nothing, you will remain as a Qualifying Company.  You cannot attribute losses direct to shareholders – that advantage ceases at 1 April 2011.  One large advantage remains </w:t>
      </w:r>
      <w:r>
        <w:rPr>
          <w:rFonts w:ascii="Arial" w:hAnsi="Arial" w:cs="Arial"/>
          <w:sz w:val="22"/>
        </w:rPr>
        <w:t xml:space="preserve">with QC’s </w:t>
      </w:r>
      <w:r w:rsidRPr="006343D8">
        <w:rPr>
          <w:rFonts w:ascii="Arial" w:hAnsi="Arial" w:cs="Arial"/>
          <w:sz w:val="22"/>
        </w:rPr>
        <w:t>– distribution from capital gains will remain tax exempt, and it appears, subject to future confirmation, if profitable, the new 28% company rate applies.</w:t>
      </w: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r w:rsidRPr="006343D8">
        <w:rPr>
          <w:rFonts w:ascii="Arial" w:hAnsi="Arial" w:cs="Arial"/>
          <w:sz w:val="22"/>
        </w:rPr>
        <w:t xml:space="preserve">We will need  to ask each of you, as LAQC clients, what is the future intention with your property ownership.  If you expect part or all to be sold, and not by share transfer, to obtain personally the capital profits tax free </w:t>
      </w:r>
      <w:r>
        <w:rPr>
          <w:rFonts w:ascii="Arial" w:hAnsi="Arial" w:cs="Arial"/>
          <w:sz w:val="22"/>
        </w:rPr>
        <w:t>are available with a QC,  T</w:t>
      </w:r>
      <w:r w:rsidRPr="006343D8">
        <w:rPr>
          <w:rFonts w:ascii="Arial" w:hAnsi="Arial" w:cs="Arial"/>
          <w:sz w:val="22"/>
        </w:rPr>
        <w:t xml:space="preserve">his is a major advantage over an ordinary company.  </w:t>
      </w: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p>
    <w:p w:rsidR="004B38F4"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r>
        <w:rPr>
          <w:rFonts w:ascii="Arial" w:hAnsi="Arial" w:cs="Arial"/>
          <w:sz w:val="22"/>
        </w:rPr>
        <w:br w:type="column"/>
      </w:r>
    </w:p>
    <w:p w:rsidR="004B38F4"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p>
    <w:p w:rsidR="004B38F4"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r w:rsidRPr="006343D8">
        <w:rPr>
          <w:rFonts w:ascii="Arial" w:hAnsi="Arial" w:cs="Arial"/>
          <w:sz w:val="22"/>
        </w:rPr>
        <w:t>We will offer all our LAQC clients a discounted consultation ($250 + GST) to review the best option to change to.  We need to see you from 1</w:t>
      </w:r>
      <w:r w:rsidRPr="006343D8">
        <w:rPr>
          <w:rFonts w:ascii="Arial" w:hAnsi="Arial" w:cs="Arial"/>
          <w:sz w:val="22"/>
          <w:vertAlign w:val="superscript"/>
        </w:rPr>
        <w:t>st</w:t>
      </w:r>
      <w:r w:rsidRPr="006343D8">
        <w:rPr>
          <w:rFonts w:ascii="Arial" w:hAnsi="Arial" w:cs="Arial"/>
          <w:sz w:val="22"/>
        </w:rPr>
        <w:t xml:space="preserve"> February to 15</w:t>
      </w:r>
      <w:r w:rsidRPr="006343D8">
        <w:rPr>
          <w:rFonts w:ascii="Arial" w:hAnsi="Arial" w:cs="Arial"/>
          <w:sz w:val="22"/>
          <w:vertAlign w:val="superscript"/>
        </w:rPr>
        <w:t>th</w:t>
      </w:r>
      <w:r w:rsidRPr="006343D8">
        <w:rPr>
          <w:rFonts w:ascii="Arial" w:hAnsi="Arial" w:cs="Arial"/>
          <w:sz w:val="22"/>
        </w:rPr>
        <w:t xml:space="preserve"> March, to start the changes from 1 April 2011, especially if share transfers and valuations are required.  </w:t>
      </w: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r w:rsidRPr="006343D8">
        <w:rPr>
          <w:rFonts w:ascii="Arial" w:hAnsi="Arial" w:cs="Arial"/>
          <w:sz w:val="22"/>
        </w:rPr>
        <w:t xml:space="preserve">Please phone for an appointment from 11 January 2011. </w:t>
      </w: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r w:rsidRPr="006343D8">
        <w:rPr>
          <w:rFonts w:ascii="Arial" w:hAnsi="Arial" w:cs="Arial"/>
          <w:sz w:val="22"/>
        </w:rPr>
        <w:t>We will help you to achieve a more prosperous year in 2011.</w:t>
      </w: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p>
    <w:p w:rsidR="004B38F4"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p>
    <w:p w:rsidR="004B38F4"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p>
    <w:p w:rsidR="004B38F4"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p>
    <w:p w:rsidR="004B38F4" w:rsidRPr="006343D8" w:rsidRDefault="004B38F4" w:rsidP="00791D77">
      <w:pPr>
        <w:pStyle w:val="BodyText"/>
        <w:tabs>
          <w:tab w:val="clear" w:pos="1418"/>
          <w:tab w:val="clear" w:pos="2127"/>
          <w:tab w:val="clear" w:pos="2835"/>
          <w:tab w:val="clear" w:pos="3544"/>
          <w:tab w:val="left" w:pos="500"/>
          <w:tab w:val="left" w:pos="1430"/>
          <w:tab w:val="left" w:pos="2640"/>
        </w:tabs>
        <w:jc w:val="left"/>
        <w:rPr>
          <w:rFonts w:ascii="Arial" w:hAnsi="Arial" w:cs="Arial"/>
          <w:sz w:val="22"/>
        </w:rPr>
      </w:pPr>
    </w:p>
    <w:p w:rsidR="004B38F4" w:rsidRPr="006343D8" w:rsidRDefault="004B38F4" w:rsidP="006343D8">
      <w:pPr>
        <w:pStyle w:val="BodyText"/>
        <w:tabs>
          <w:tab w:val="clear" w:pos="1418"/>
          <w:tab w:val="clear" w:pos="2127"/>
          <w:tab w:val="clear" w:pos="2835"/>
          <w:tab w:val="clear" w:pos="3544"/>
          <w:tab w:val="left" w:pos="500"/>
          <w:tab w:val="left" w:pos="1430"/>
          <w:tab w:val="left" w:pos="2640"/>
        </w:tabs>
        <w:jc w:val="right"/>
        <w:rPr>
          <w:rFonts w:ascii="Arial" w:hAnsi="Arial" w:cs="Arial"/>
          <w:b/>
          <w:sz w:val="22"/>
        </w:rPr>
      </w:pPr>
      <w:r w:rsidRPr="006343D8">
        <w:rPr>
          <w:rFonts w:ascii="Arial" w:hAnsi="Arial" w:cs="Arial"/>
          <w:b/>
          <w:sz w:val="22"/>
        </w:rPr>
        <w:t xml:space="preserve">Withers &amp; Co Ltd    </w:t>
      </w:r>
    </w:p>
    <w:sectPr w:rsidR="004B38F4" w:rsidRPr="006343D8" w:rsidSect="00791D77">
      <w:type w:val="continuous"/>
      <w:pgSz w:w="11906" w:h="16838" w:code="9"/>
      <w:pgMar w:top="567" w:right="851" w:bottom="567" w:left="851" w:header="567" w:footer="567" w:gutter="0"/>
      <w:cols w:num="2" w:space="708" w:equalWidth="0">
        <w:col w:w="4748" w:space="708"/>
        <w:col w:w="4748"/>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38F4" w:rsidRDefault="004B38F4">
      <w:r>
        <w:separator/>
      </w:r>
    </w:p>
  </w:endnote>
  <w:endnote w:type="continuationSeparator" w:id="1">
    <w:p w:rsidR="004B38F4" w:rsidRDefault="004B38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MS Mincho">
    <w:altName w:val="‚l‚r –¾’©"/>
    <w:panose1 w:val="02020609040205080304"/>
    <w:charset w:val="80"/>
    <w:family w:val="modern"/>
    <w:pitch w:val="fixed"/>
    <w:sig w:usb0="A00002BF" w:usb1="68C7FCFB" w:usb2="00000010" w:usb3="00000000" w:csb0="0002009F" w:csb1="00000000"/>
  </w:font>
  <w:font w:name="Trebuchet MS">
    <w:panose1 w:val="020B0603020202020204"/>
    <w:charset w:val="00"/>
    <w:family w:val="swiss"/>
    <w:pitch w:val="variable"/>
    <w:sig w:usb0="00000287" w:usb1="00000000" w:usb2="00000000" w:usb3="00000000" w:csb0="0000009F" w:csb1="00000000"/>
  </w:font>
  <w:font w:name="Eras Demi ITC">
    <w:panose1 w:val="020B08050305040208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8F4" w:rsidRDefault="004B38F4"/>
  <w:tbl>
    <w:tblPr>
      <w:tblStyle w:val="TableGrid"/>
      <w:tblW w:w="0" w:type="auto"/>
      <w:tblLook w:val="01E0"/>
    </w:tblPr>
    <w:tblGrid>
      <w:gridCol w:w="10420"/>
    </w:tblGrid>
    <w:tr w:rsidR="004B38F4">
      <w:tc>
        <w:tcPr>
          <w:tcW w:w="10420" w:type="dxa"/>
        </w:tcPr>
        <w:p w:rsidR="004B38F4" w:rsidRDefault="004B38F4" w:rsidP="00791D77">
          <w:pPr>
            <w:pStyle w:val="Footer"/>
            <w:tabs>
              <w:tab w:val="clear" w:pos="8306"/>
              <w:tab w:val="right" w:pos="10010"/>
            </w:tabs>
          </w:pPr>
          <w:r>
            <w:t>WITHERS &amp; CO LIMITED, Chartered Accountants</w:t>
          </w:r>
          <w:r>
            <w:tab/>
            <w:t xml:space="preserve">Page </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p>
      </w:tc>
    </w:tr>
  </w:tbl>
  <w:p w:rsidR="004B38F4" w:rsidRDefault="004B38F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38F4" w:rsidRDefault="004B38F4">
      <w:r>
        <w:separator/>
      </w:r>
    </w:p>
  </w:footnote>
  <w:footnote w:type="continuationSeparator" w:id="1">
    <w:p w:rsidR="004B38F4" w:rsidRDefault="004B38F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drawingGridHorizontalSpacing w:val="100"/>
  <w:displayHorizontalDrawingGridEvery w:val="2"/>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91D77"/>
    <w:rsid w:val="000012CE"/>
    <w:rsid w:val="000016DF"/>
    <w:rsid w:val="000057FB"/>
    <w:rsid w:val="0000621F"/>
    <w:rsid w:val="00006D6E"/>
    <w:rsid w:val="000108A3"/>
    <w:rsid w:val="00010BB0"/>
    <w:rsid w:val="0001163F"/>
    <w:rsid w:val="0001289D"/>
    <w:rsid w:val="00012CA8"/>
    <w:rsid w:val="00012D02"/>
    <w:rsid w:val="0001637C"/>
    <w:rsid w:val="00021BCD"/>
    <w:rsid w:val="0002219E"/>
    <w:rsid w:val="00022CF5"/>
    <w:rsid w:val="0002349D"/>
    <w:rsid w:val="000236C9"/>
    <w:rsid w:val="00023D72"/>
    <w:rsid w:val="0002463D"/>
    <w:rsid w:val="000259BA"/>
    <w:rsid w:val="00025DB4"/>
    <w:rsid w:val="00025ECF"/>
    <w:rsid w:val="00026A64"/>
    <w:rsid w:val="00026CD8"/>
    <w:rsid w:val="000278E1"/>
    <w:rsid w:val="00031255"/>
    <w:rsid w:val="000315C6"/>
    <w:rsid w:val="00031A4E"/>
    <w:rsid w:val="000333F2"/>
    <w:rsid w:val="000340AB"/>
    <w:rsid w:val="00035781"/>
    <w:rsid w:val="00036EA8"/>
    <w:rsid w:val="00040746"/>
    <w:rsid w:val="000412A9"/>
    <w:rsid w:val="00041FF8"/>
    <w:rsid w:val="00044273"/>
    <w:rsid w:val="000468BB"/>
    <w:rsid w:val="00047104"/>
    <w:rsid w:val="00047622"/>
    <w:rsid w:val="00054A39"/>
    <w:rsid w:val="00055095"/>
    <w:rsid w:val="00060950"/>
    <w:rsid w:val="000615CC"/>
    <w:rsid w:val="00062329"/>
    <w:rsid w:val="00065ACC"/>
    <w:rsid w:val="00065CC9"/>
    <w:rsid w:val="00065E0B"/>
    <w:rsid w:val="000663C7"/>
    <w:rsid w:val="000667D6"/>
    <w:rsid w:val="00067149"/>
    <w:rsid w:val="0006769C"/>
    <w:rsid w:val="0007089B"/>
    <w:rsid w:val="0007099B"/>
    <w:rsid w:val="00070CE4"/>
    <w:rsid w:val="00071336"/>
    <w:rsid w:val="00071DA5"/>
    <w:rsid w:val="0007474F"/>
    <w:rsid w:val="00074E58"/>
    <w:rsid w:val="0007787B"/>
    <w:rsid w:val="000802DA"/>
    <w:rsid w:val="00081359"/>
    <w:rsid w:val="000848D2"/>
    <w:rsid w:val="0008573A"/>
    <w:rsid w:val="00085B7A"/>
    <w:rsid w:val="000867B2"/>
    <w:rsid w:val="00092902"/>
    <w:rsid w:val="000966DD"/>
    <w:rsid w:val="0009775A"/>
    <w:rsid w:val="000A053B"/>
    <w:rsid w:val="000A4650"/>
    <w:rsid w:val="000A5B8B"/>
    <w:rsid w:val="000A61BE"/>
    <w:rsid w:val="000B1403"/>
    <w:rsid w:val="000B1616"/>
    <w:rsid w:val="000B2E64"/>
    <w:rsid w:val="000B4D57"/>
    <w:rsid w:val="000B5D87"/>
    <w:rsid w:val="000B61C1"/>
    <w:rsid w:val="000C1049"/>
    <w:rsid w:val="000C1254"/>
    <w:rsid w:val="000C199E"/>
    <w:rsid w:val="000C2083"/>
    <w:rsid w:val="000C2545"/>
    <w:rsid w:val="000C30AE"/>
    <w:rsid w:val="000C4493"/>
    <w:rsid w:val="000C4C18"/>
    <w:rsid w:val="000C5747"/>
    <w:rsid w:val="000C58E1"/>
    <w:rsid w:val="000C5A84"/>
    <w:rsid w:val="000C5CE3"/>
    <w:rsid w:val="000C6879"/>
    <w:rsid w:val="000C781D"/>
    <w:rsid w:val="000D0575"/>
    <w:rsid w:val="000D05F1"/>
    <w:rsid w:val="000D0C17"/>
    <w:rsid w:val="000D0EFC"/>
    <w:rsid w:val="000D176E"/>
    <w:rsid w:val="000D2377"/>
    <w:rsid w:val="000D68CE"/>
    <w:rsid w:val="000D7511"/>
    <w:rsid w:val="000E05BF"/>
    <w:rsid w:val="000E10F6"/>
    <w:rsid w:val="000E120A"/>
    <w:rsid w:val="000E37AF"/>
    <w:rsid w:val="000E7DB3"/>
    <w:rsid w:val="000E7ED4"/>
    <w:rsid w:val="000F0351"/>
    <w:rsid w:val="000F1410"/>
    <w:rsid w:val="000F1641"/>
    <w:rsid w:val="000F1DDB"/>
    <w:rsid w:val="000F3D02"/>
    <w:rsid w:val="000F60A4"/>
    <w:rsid w:val="000F6EB3"/>
    <w:rsid w:val="001017C3"/>
    <w:rsid w:val="00103706"/>
    <w:rsid w:val="00103E67"/>
    <w:rsid w:val="00105D80"/>
    <w:rsid w:val="00110188"/>
    <w:rsid w:val="00111382"/>
    <w:rsid w:val="00115B74"/>
    <w:rsid w:val="001162E2"/>
    <w:rsid w:val="00116F9A"/>
    <w:rsid w:val="00117F79"/>
    <w:rsid w:val="001225E5"/>
    <w:rsid w:val="001237F2"/>
    <w:rsid w:val="001258BD"/>
    <w:rsid w:val="00127AAE"/>
    <w:rsid w:val="00127BCD"/>
    <w:rsid w:val="00131CE3"/>
    <w:rsid w:val="00132292"/>
    <w:rsid w:val="00132726"/>
    <w:rsid w:val="001332D6"/>
    <w:rsid w:val="0013532C"/>
    <w:rsid w:val="00136367"/>
    <w:rsid w:val="0013727F"/>
    <w:rsid w:val="001401B2"/>
    <w:rsid w:val="00142E25"/>
    <w:rsid w:val="00145711"/>
    <w:rsid w:val="00145ACE"/>
    <w:rsid w:val="00145FB8"/>
    <w:rsid w:val="00146227"/>
    <w:rsid w:val="001502E0"/>
    <w:rsid w:val="00150970"/>
    <w:rsid w:val="00150BE1"/>
    <w:rsid w:val="00151ADA"/>
    <w:rsid w:val="00151FDF"/>
    <w:rsid w:val="00154528"/>
    <w:rsid w:val="0015494C"/>
    <w:rsid w:val="00157C37"/>
    <w:rsid w:val="00161903"/>
    <w:rsid w:val="00161E17"/>
    <w:rsid w:val="00163527"/>
    <w:rsid w:val="00167AF5"/>
    <w:rsid w:val="001714B4"/>
    <w:rsid w:val="00171551"/>
    <w:rsid w:val="0017223D"/>
    <w:rsid w:val="00172AC2"/>
    <w:rsid w:val="00172CE2"/>
    <w:rsid w:val="001734B2"/>
    <w:rsid w:val="00173E07"/>
    <w:rsid w:val="00175B3A"/>
    <w:rsid w:val="0017604B"/>
    <w:rsid w:val="0017669E"/>
    <w:rsid w:val="00176D46"/>
    <w:rsid w:val="001812EB"/>
    <w:rsid w:val="00184860"/>
    <w:rsid w:val="00184917"/>
    <w:rsid w:val="00184BE8"/>
    <w:rsid w:val="00190868"/>
    <w:rsid w:val="0019256E"/>
    <w:rsid w:val="001928FD"/>
    <w:rsid w:val="00194C30"/>
    <w:rsid w:val="00196816"/>
    <w:rsid w:val="00196C43"/>
    <w:rsid w:val="00196F13"/>
    <w:rsid w:val="001A0955"/>
    <w:rsid w:val="001A4D04"/>
    <w:rsid w:val="001A5DCC"/>
    <w:rsid w:val="001B04EC"/>
    <w:rsid w:val="001B13C5"/>
    <w:rsid w:val="001B174D"/>
    <w:rsid w:val="001B1D4F"/>
    <w:rsid w:val="001B20B4"/>
    <w:rsid w:val="001B4D8A"/>
    <w:rsid w:val="001B7513"/>
    <w:rsid w:val="001B75D1"/>
    <w:rsid w:val="001C1490"/>
    <w:rsid w:val="001C3D86"/>
    <w:rsid w:val="001C3F2F"/>
    <w:rsid w:val="001C5F03"/>
    <w:rsid w:val="001C77DD"/>
    <w:rsid w:val="001D0461"/>
    <w:rsid w:val="001D219A"/>
    <w:rsid w:val="001D3BD5"/>
    <w:rsid w:val="001D5BFB"/>
    <w:rsid w:val="001D5D4E"/>
    <w:rsid w:val="001E2DEF"/>
    <w:rsid w:val="001E3998"/>
    <w:rsid w:val="001E3E50"/>
    <w:rsid w:val="001E4786"/>
    <w:rsid w:val="001E7770"/>
    <w:rsid w:val="001F0447"/>
    <w:rsid w:val="001F0C62"/>
    <w:rsid w:val="001F2CEF"/>
    <w:rsid w:val="001F3087"/>
    <w:rsid w:val="001F6E58"/>
    <w:rsid w:val="001F6EBF"/>
    <w:rsid w:val="001F6F55"/>
    <w:rsid w:val="001F7460"/>
    <w:rsid w:val="002023A9"/>
    <w:rsid w:val="00202B46"/>
    <w:rsid w:val="0020458B"/>
    <w:rsid w:val="00204EB8"/>
    <w:rsid w:val="0020706C"/>
    <w:rsid w:val="00207428"/>
    <w:rsid w:val="00210AF7"/>
    <w:rsid w:val="00210C63"/>
    <w:rsid w:val="0021106F"/>
    <w:rsid w:val="00212D0E"/>
    <w:rsid w:val="00214444"/>
    <w:rsid w:val="00214F99"/>
    <w:rsid w:val="00215317"/>
    <w:rsid w:val="00216471"/>
    <w:rsid w:val="00216A43"/>
    <w:rsid w:val="002177BC"/>
    <w:rsid w:val="002208E0"/>
    <w:rsid w:val="0022098C"/>
    <w:rsid w:val="0022167C"/>
    <w:rsid w:val="00221C85"/>
    <w:rsid w:val="0022200D"/>
    <w:rsid w:val="00223FA8"/>
    <w:rsid w:val="00224348"/>
    <w:rsid w:val="00224B0C"/>
    <w:rsid w:val="00224CBF"/>
    <w:rsid w:val="0022523B"/>
    <w:rsid w:val="00225E4D"/>
    <w:rsid w:val="00231398"/>
    <w:rsid w:val="0023181A"/>
    <w:rsid w:val="00231F03"/>
    <w:rsid w:val="00232AA4"/>
    <w:rsid w:val="00233573"/>
    <w:rsid w:val="00234D38"/>
    <w:rsid w:val="00236605"/>
    <w:rsid w:val="00236C10"/>
    <w:rsid w:val="0023794E"/>
    <w:rsid w:val="00241987"/>
    <w:rsid w:val="0024248B"/>
    <w:rsid w:val="002435AA"/>
    <w:rsid w:val="00244A6E"/>
    <w:rsid w:val="0024535A"/>
    <w:rsid w:val="0024639E"/>
    <w:rsid w:val="00246F26"/>
    <w:rsid w:val="002507D6"/>
    <w:rsid w:val="0025351C"/>
    <w:rsid w:val="0025354D"/>
    <w:rsid w:val="00253EFD"/>
    <w:rsid w:val="00253FA0"/>
    <w:rsid w:val="00254CE5"/>
    <w:rsid w:val="00256ACB"/>
    <w:rsid w:val="00257E0A"/>
    <w:rsid w:val="002603BE"/>
    <w:rsid w:val="00261AD3"/>
    <w:rsid w:val="00261CFD"/>
    <w:rsid w:val="00264784"/>
    <w:rsid w:val="002659EA"/>
    <w:rsid w:val="00265F26"/>
    <w:rsid w:val="00270F98"/>
    <w:rsid w:val="0027436B"/>
    <w:rsid w:val="0027448E"/>
    <w:rsid w:val="002753EA"/>
    <w:rsid w:val="002759C7"/>
    <w:rsid w:val="00276654"/>
    <w:rsid w:val="002774E7"/>
    <w:rsid w:val="00277658"/>
    <w:rsid w:val="002807FD"/>
    <w:rsid w:val="00281664"/>
    <w:rsid w:val="0028314D"/>
    <w:rsid w:val="00284197"/>
    <w:rsid w:val="00286364"/>
    <w:rsid w:val="00286D68"/>
    <w:rsid w:val="00290DE4"/>
    <w:rsid w:val="0029149A"/>
    <w:rsid w:val="002916BF"/>
    <w:rsid w:val="00292268"/>
    <w:rsid w:val="00292DD9"/>
    <w:rsid w:val="00292E8A"/>
    <w:rsid w:val="002936FA"/>
    <w:rsid w:val="002950E9"/>
    <w:rsid w:val="00295B51"/>
    <w:rsid w:val="00295E1A"/>
    <w:rsid w:val="00295EAB"/>
    <w:rsid w:val="0029626D"/>
    <w:rsid w:val="00297C0E"/>
    <w:rsid w:val="002A01DC"/>
    <w:rsid w:val="002A130A"/>
    <w:rsid w:val="002A2DDD"/>
    <w:rsid w:val="002A652D"/>
    <w:rsid w:val="002A6802"/>
    <w:rsid w:val="002A6E3F"/>
    <w:rsid w:val="002B174D"/>
    <w:rsid w:val="002B1E91"/>
    <w:rsid w:val="002B23F9"/>
    <w:rsid w:val="002B26B9"/>
    <w:rsid w:val="002B2A80"/>
    <w:rsid w:val="002B661C"/>
    <w:rsid w:val="002B70D1"/>
    <w:rsid w:val="002B7AB9"/>
    <w:rsid w:val="002B7D3B"/>
    <w:rsid w:val="002C0D4C"/>
    <w:rsid w:val="002C19AC"/>
    <w:rsid w:val="002C2A73"/>
    <w:rsid w:val="002C3109"/>
    <w:rsid w:val="002C3596"/>
    <w:rsid w:val="002C4682"/>
    <w:rsid w:val="002C54B4"/>
    <w:rsid w:val="002C7076"/>
    <w:rsid w:val="002D08D1"/>
    <w:rsid w:val="002D1D14"/>
    <w:rsid w:val="002D1D2C"/>
    <w:rsid w:val="002D1F12"/>
    <w:rsid w:val="002D2728"/>
    <w:rsid w:val="002D6532"/>
    <w:rsid w:val="002D7FBD"/>
    <w:rsid w:val="002E1557"/>
    <w:rsid w:val="002E549B"/>
    <w:rsid w:val="002E5742"/>
    <w:rsid w:val="002E5CD0"/>
    <w:rsid w:val="002E7C42"/>
    <w:rsid w:val="002F03F5"/>
    <w:rsid w:val="002F07F5"/>
    <w:rsid w:val="002F1040"/>
    <w:rsid w:val="002F26E1"/>
    <w:rsid w:val="002F2A7D"/>
    <w:rsid w:val="002F4C60"/>
    <w:rsid w:val="002F4D6B"/>
    <w:rsid w:val="002F4FD1"/>
    <w:rsid w:val="002F5767"/>
    <w:rsid w:val="002F6282"/>
    <w:rsid w:val="002F71C0"/>
    <w:rsid w:val="003004A1"/>
    <w:rsid w:val="003027E7"/>
    <w:rsid w:val="0030291E"/>
    <w:rsid w:val="00302CA5"/>
    <w:rsid w:val="00304AA4"/>
    <w:rsid w:val="00304B55"/>
    <w:rsid w:val="00306C4C"/>
    <w:rsid w:val="0031264D"/>
    <w:rsid w:val="0031432D"/>
    <w:rsid w:val="00316CEB"/>
    <w:rsid w:val="00317C94"/>
    <w:rsid w:val="003200DE"/>
    <w:rsid w:val="00320580"/>
    <w:rsid w:val="00321FC1"/>
    <w:rsid w:val="00323265"/>
    <w:rsid w:val="0032478E"/>
    <w:rsid w:val="00324B2D"/>
    <w:rsid w:val="00325235"/>
    <w:rsid w:val="003256C9"/>
    <w:rsid w:val="00326534"/>
    <w:rsid w:val="003275D6"/>
    <w:rsid w:val="00332BD0"/>
    <w:rsid w:val="003340F4"/>
    <w:rsid w:val="00334393"/>
    <w:rsid w:val="00334A51"/>
    <w:rsid w:val="00336C60"/>
    <w:rsid w:val="0033798A"/>
    <w:rsid w:val="003406C9"/>
    <w:rsid w:val="003410CE"/>
    <w:rsid w:val="00343965"/>
    <w:rsid w:val="00343CA5"/>
    <w:rsid w:val="00344E9E"/>
    <w:rsid w:val="00345EC0"/>
    <w:rsid w:val="003477CC"/>
    <w:rsid w:val="00347CAB"/>
    <w:rsid w:val="00353173"/>
    <w:rsid w:val="003537D2"/>
    <w:rsid w:val="0035665C"/>
    <w:rsid w:val="00356CEE"/>
    <w:rsid w:val="00360652"/>
    <w:rsid w:val="00360980"/>
    <w:rsid w:val="00362F2F"/>
    <w:rsid w:val="00362FD4"/>
    <w:rsid w:val="00363749"/>
    <w:rsid w:val="00364841"/>
    <w:rsid w:val="00364EBB"/>
    <w:rsid w:val="003651C0"/>
    <w:rsid w:val="00365707"/>
    <w:rsid w:val="003728B5"/>
    <w:rsid w:val="003735B8"/>
    <w:rsid w:val="00373A9F"/>
    <w:rsid w:val="00375210"/>
    <w:rsid w:val="003779E9"/>
    <w:rsid w:val="00377CAE"/>
    <w:rsid w:val="00377DD5"/>
    <w:rsid w:val="0038074A"/>
    <w:rsid w:val="00381A00"/>
    <w:rsid w:val="003829A2"/>
    <w:rsid w:val="00383298"/>
    <w:rsid w:val="00383D00"/>
    <w:rsid w:val="0038460A"/>
    <w:rsid w:val="003852CD"/>
    <w:rsid w:val="00386D70"/>
    <w:rsid w:val="0039013C"/>
    <w:rsid w:val="00390CA9"/>
    <w:rsid w:val="0039422C"/>
    <w:rsid w:val="00394345"/>
    <w:rsid w:val="003943D3"/>
    <w:rsid w:val="00394B16"/>
    <w:rsid w:val="00394DF6"/>
    <w:rsid w:val="00395163"/>
    <w:rsid w:val="00397130"/>
    <w:rsid w:val="0039786F"/>
    <w:rsid w:val="003A1380"/>
    <w:rsid w:val="003A17B3"/>
    <w:rsid w:val="003A2252"/>
    <w:rsid w:val="003A23AF"/>
    <w:rsid w:val="003A2BBA"/>
    <w:rsid w:val="003A3F2B"/>
    <w:rsid w:val="003A4EAE"/>
    <w:rsid w:val="003A5455"/>
    <w:rsid w:val="003B0B3C"/>
    <w:rsid w:val="003B2741"/>
    <w:rsid w:val="003B584C"/>
    <w:rsid w:val="003B64D7"/>
    <w:rsid w:val="003B6632"/>
    <w:rsid w:val="003C1F8C"/>
    <w:rsid w:val="003C2539"/>
    <w:rsid w:val="003C3774"/>
    <w:rsid w:val="003C4040"/>
    <w:rsid w:val="003C4420"/>
    <w:rsid w:val="003C4865"/>
    <w:rsid w:val="003C6579"/>
    <w:rsid w:val="003C6869"/>
    <w:rsid w:val="003C6FD9"/>
    <w:rsid w:val="003C7B82"/>
    <w:rsid w:val="003C7B86"/>
    <w:rsid w:val="003D1D89"/>
    <w:rsid w:val="003D3B15"/>
    <w:rsid w:val="003D40F8"/>
    <w:rsid w:val="003D5321"/>
    <w:rsid w:val="003D57C4"/>
    <w:rsid w:val="003D5BCA"/>
    <w:rsid w:val="003D5ED0"/>
    <w:rsid w:val="003D6257"/>
    <w:rsid w:val="003D6FF5"/>
    <w:rsid w:val="003D73A8"/>
    <w:rsid w:val="003D7AE7"/>
    <w:rsid w:val="003D7F0C"/>
    <w:rsid w:val="003E293A"/>
    <w:rsid w:val="003E4AA8"/>
    <w:rsid w:val="003E4B2A"/>
    <w:rsid w:val="003E4D2E"/>
    <w:rsid w:val="003E67FD"/>
    <w:rsid w:val="003F0214"/>
    <w:rsid w:val="003F0581"/>
    <w:rsid w:val="003F06A7"/>
    <w:rsid w:val="003F1F68"/>
    <w:rsid w:val="003F28A3"/>
    <w:rsid w:val="003F668C"/>
    <w:rsid w:val="003F6BA7"/>
    <w:rsid w:val="003F7A0B"/>
    <w:rsid w:val="003F7C56"/>
    <w:rsid w:val="0040073A"/>
    <w:rsid w:val="00402988"/>
    <w:rsid w:val="00403F18"/>
    <w:rsid w:val="004041BF"/>
    <w:rsid w:val="00404B71"/>
    <w:rsid w:val="00406787"/>
    <w:rsid w:val="00406C5B"/>
    <w:rsid w:val="00407749"/>
    <w:rsid w:val="00411BC5"/>
    <w:rsid w:val="0041289B"/>
    <w:rsid w:val="00413152"/>
    <w:rsid w:val="00413D0E"/>
    <w:rsid w:val="00414D65"/>
    <w:rsid w:val="004217C6"/>
    <w:rsid w:val="00421D54"/>
    <w:rsid w:val="004235E6"/>
    <w:rsid w:val="00423A29"/>
    <w:rsid w:val="00423BB1"/>
    <w:rsid w:val="00426258"/>
    <w:rsid w:val="00427D0F"/>
    <w:rsid w:val="00427FB7"/>
    <w:rsid w:val="00432590"/>
    <w:rsid w:val="004326BF"/>
    <w:rsid w:val="0043336C"/>
    <w:rsid w:val="0043373E"/>
    <w:rsid w:val="0043423F"/>
    <w:rsid w:val="00434475"/>
    <w:rsid w:val="00434648"/>
    <w:rsid w:val="00435FAB"/>
    <w:rsid w:val="00436281"/>
    <w:rsid w:val="00436450"/>
    <w:rsid w:val="00436DF9"/>
    <w:rsid w:val="0043722F"/>
    <w:rsid w:val="00440EB1"/>
    <w:rsid w:val="00441E8C"/>
    <w:rsid w:val="0044256A"/>
    <w:rsid w:val="00442F5C"/>
    <w:rsid w:val="00443005"/>
    <w:rsid w:val="00445BDB"/>
    <w:rsid w:val="00446591"/>
    <w:rsid w:val="00446A00"/>
    <w:rsid w:val="0044737D"/>
    <w:rsid w:val="00447987"/>
    <w:rsid w:val="00447DFA"/>
    <w:rsid w:val="0045193B"/>
    <w:rsid w:val="00453349"/>
    <w:rsid w:val="00455BEE"/>
    <w:rsid w:val="00455C73"/>
    <w:rsid w:val="00456B55"/>
    <w:rsid w:val="004575EE"/>
    <w:rsid w:val="0045791B"/>
    <w:rsid w:val="00457EE1"/>
    <w:rsid w:val="00461590"/>
    <w:rsid w:val="004634AB"/>
    <w:rsid w:val="00464871"/>
    <w:rsid w:val="004658A2"/>
    <w:rsid w:val="00466AE3"/>
    <w:rsid w:val="0047168E"/>
    <w:rsid w:val="00472315"/>
    <w:rsid w:val="00472ECE"/>
    <w:rsid w:val="00474CDE"/>
    <w:rsid w:val="00474D04"/>
    <w:rsid w:val="00475356"/>
    <w:rsid w:val="00475A7A"/>
    <w:rsid w:val="00475B72"/>
    <w:rsid w:val="004764E3"/>
    <w:rsid w:val="004806B1"/>
    <w:rsid w:val="00480B22"/>
    <w:rsid w:val="00482C92"/>
    <w:rsid w:val="00484BD7"/>
    <w:rsid w:val="00484F16"/>
    <w:rsid w:val="00485591"/>
    <w:rsid w:val="00486A6C"/>
    <w:rsid w:val="00487E99"/>
    <w:rsid w:val="0049101A"/>
    <w:rsid w:val="0049112B"/>
    <w:rsid w:val="004916E5"/>
    <w:rsid w:val="00492359"/>
    <w:rsid w:val="00492616"/>
    <w:rsid w:val="00492FAF"/>
    <w:rsid w:val="00493763"/>
    <w:rsid w:val="0049446B"/>
    <w:rsid w:val="00496122"/>
    <w:rsid w:val="004A0225"/>
    <w:rsid w:val="004A105E"/>
    <w:rsid w:val="004A2D51"/>
    <w:rsid w:val="004A304E"/>
    <w:rsid w:val="004A5EF9"/>
    <w:rsid w:val="004B0677"/>
    <w:rsid w:val="004B31D5"/>
    <w:rsid w:val="004B38F4"/>
    <w:rsid w:val="004B4228"/>
    <w:rsid w:val="004B6374"/>
    <w:rsid w:val="004B7FB6"/>
    <w:rsid w:val="004C0CF8"/>
    <w:rsid w:val="004C335E"/>
    <w:rsid w:val="004C38E1"/>
    <w:rsid w:val="004C4188"/>
    <w:rsid w:val="004C41DA"/>
    <w:rsid w:val="004C5A97"/>
    <w:rsid w:val="004C6EAD"/>
    <w:rsid w:val="004C771D"/>
    <w:rsid w:val="004C78E4"/>
    <w:rsid w:val="004D04EC"/>
    <w:rsid w:val="004D09B7"/>
    <w:rsid w:val="004D0CB9"/>
    <w:rsid w:val="004D229B"/>
    <w:rsid w:val="004D3861"/>
    <w:rsid w:val="004D4C4B"/>
    <w:rsid w:val="004D4C66"/>
    <w:rsid w:val="004D5716"/>
    <w:rsid w:val="004D5965"/>
    <w:rsid w:val="004D792E"/>
    <w:rsid w:val="004E2074"/>
    <w:rsid w:val="004E2A8C"/>
    <w:rsid w:val="004E2E58"/>
    <w:rsid w:val="004E30DA"/>
    <w:rsid w:val="004E456A"/>
    <w:rsid w:val="004E4601"/>
    <w:rsid w:val="004E4915"/>
    <w:rsid w:val="004E4919"/>
    <w:rsid w:val="004E5603"/>
    <w:rsid w:val="004E5AF8"/>
    <w:rsid w:val="004E735E"/>
    <w:rsid w:val="004F023C"/>
    <w:rsid w:val="004F0677"/>
    <w:rsid w:val="004F128B"/>
    <w:rsid w:val="004F2BFE"/>
    <w:rsid w:val="004F37C0"/>
    <w:rsid w:val="004F3F59"/>
    <w:rsid w:val="004F3FA5"/>
    <w:rsid w:val="004F5B83"/>
    <w:rsid w:val="004F630A"/>
    <w:rsid w:val="004F6933"/>
    <w:rsid w:val="004F795C"/>
    <w:rsid w:val="00503599"/>
    <w:rsid w:val="0050390E"/>
    <w:rsid w:val="005075C5"/>
    <w:rsid w:val="00510890"/>
    <w:rsid w:val="00511180"/>
    <w:rsid w:val="0051147D"/>
    <w:rsid w:val="005114CC"/>
    <w:rsid w:val="005117C9"/>
    <w:rsid w:val="00512463"/>
    <w:rsid w:val="00513C74"/>
    <w:rsid w:val="00515794"/>
    <w:rsid w:val="0051682F"/>
    <w:rsid w:val="00520E74"/>
    <w:rsid w:val="00521073"/>
    <w:rsid w:val="0052165F"/>
    <w:rsid w:val="0052457D"/>
    <w:rsid w:val="0052499B"/>
    <w:rsid w:val="00524B32"/>
    <w:rsid w:val="00525439"/>
    <w:rsid w:val="00526059"/>
    <w:rsid w:val="00526BF1"/>
    <w:rsid w:val="00526FD4"/>
    <w:rsid w:val="00527F01"/>
    <w:rsid w:val="00530370"/>
    <w:rsid w:val="0053116C"/>
    <w:rsid w:val="00534BD2"/>
    <w:rsid w:val="0053508E"/>
    <w:rsid w:val="00540950"/>
    <w:rsid w:val="00543D15"/>
    <w:rsid w:val="005448F9"/>
    <w:rsid w:val="00545960"/>
    <w:rsid w:val="00545C37"/>
    <w:rsid w:val="0054671A"/>
    <w:rsid w:val="00546960"/>
    <w:rsid w:val="00547565"/>
    <w:rsid w:val="00547F31"/>
    <w:rsid w:val="005503A9"/>
    <w:rsid w:val="00552311"/>
    <w:rsid w:val="00553B4C"/>
    <w:rsid w:val="00553E5C"/>
    <w:rsid w:val="00554583"/>
    <w:rsid w:val="00555C62"/>
    <w:rsid w:val="00556FCD"/>
    <w:rsid w:val="00557AB8"/>
    <w:rsid w:val="00557FEE"/>
    <w:rsid w:val="00560321"/>
    <w:rsid w:val="00560F82"/>
    <w:rsid w:val="00561055"/>
    <w:rsid w:val="005615AF"/>
    <w:rsid w:val="00561B9C"/>
    <w:rsid w:val="005627AE"/>
    <w:rsid w:val="00563103"/>
    <w:rsid w:val="00563374"/>
    <w:rsid w:val="0056540D"/>
    <w:rsid w:val="00565633"/>
    <w:rsid w:val="00565DCA"/>
    <w:rsid w:val="00570A0B"/>
    <w:rsid w:val="00573FC9"/>
    <w:rsid w:val="00575114"/>
    <w:rsid w:val="00575EC4"/>
    <w:rsid w:val="005767E2"/>
    <w:rsid w:val="00580991"/>
    <w:rsid w:val="00581BE5"/>
    <w:rsid w:val="00584750"/>
    <w:rsid w:val="005847DD"/>
    <w:rsid w:val="00585DAF"/>
    <w:rsid w:val="00587542"/>
    <w:rsid w:val="005876E5"/>
    <w:rsid w:val="005902F3"/>
    <w:rsid w:val="00590D08"/>
    <w:rsid w:val="00592036"/>
    <w:rsid w:val="005921DC"/>
    <w:rsid w:val="00592350"/>
    <w:rsid w:val="00593306"/>
    <w:rsid w:val="005939D5"/>
    <w:rsid w:val="00594410"/>
    <w:rsid w:val="0059447A"/>
    <w:rsid w:val="00594B21"/>
    <w:rsid w:val="00596A54"/>
    <w:rsid w:val="00596F33"/>
    <w:rsid w:val="00597640"/>
    <w:rsid w:val="00597A82"/>
    <w:rsid w:val="00597C62"/>
    <w:rsid w:val="005A0791"/>
    <w:rsid w:val="005A3222"/>
    <w:rsid w:val="005A47F7"/>
    <w:rsid w:val="005A6308"/>
    <w:rsid w:val="005B2225"/>
    <w:rsid w:val="005B2790"/>
    <w:rsid w:val="005B29A6"/>
    <w:rsid w:val="005B29C4"/>
    <w:rsid w:val="005B6732"/>
    <w:rsid w:val="005B70F9"/>
    <w:rsid w:val="005B7CBC"/>
    <w:rsid w:val="005C08C4"/>
    <w:rsid w:val="005C1A6F"/>
    <w:rsid w:val="005C2E74"/>
    <w:rsid w:val="005C3C4A"/>
    <w:rsid w:val="005C4B07"/>
    <w:rsid w:val="005C5268"/>
    <w:rsid w:val="005C6CA7"/>
    <w:rsid w:val="005C7C23"/>
    <w:rsid w:val="005C7E6C"/>
    <w:rsid w:val="005D09BB"/>
    <w:rsid w:val="005D0A4C"/>
    <w:rsid w:val="005D244F"/>
    <w:rsid w:val="005D2AC6"/>
    <w:rsid w:val="005D2AF7"/>
    <w:rsid w:val="005D3F77"/>
    <w:rsid w:val="005D5A71"/>
    <w:rsid w:val="005D5E1B"/>
    <w:rsid w:val="005D6B6A"/>
    <w:rsid w:val="005D7484"/>
    <w:rsid w:val="005D7538"/>
    <w:rsid w:val="005E12D8"/>
    <w:rsid w:val="005E1DB2"/>
    <w:rsid w:val="005E3DCA"/>
    <w:rsid w:val="005E55F6"/>
    <w:rsid w:val="005E5BC4"/>
    <w:rsid w:val="005F07EC"/>
    <w:rsid w:val="005F0EB2"/>
    <w:rsid w:val="005F1915"/>
    <w:rsid w:val="005F2435"/>
    <w:rsid w:val="005F315F"/>
    <w:rsid w:val="005F49A0"/>
    <w:rsid w:val="005F7B3C"/>
    <w:rsid w:val="005F7B5C"/>
    <w:rsid w:val="00600B3A"/>
    <w:rsid w:val="006029CB"/>
    <w:rsid w:val="00603467"/>
    <w:rsid w:val="006034A9"/>
    <w:rsid w:val="00603A85"/>
    <w:rsid w:val="0060432B"/>
    <w:rsid w:val="0060653A"/>
    <w:rsid w:val="006108A0"/>
    <w:rsid w:val="00611B2F"/>
    <w:rsid w:val="006130FC"/>
    <w:rsid w:val="006134A6"/>
    <w:rsid w:val="0061415E"/>
    <w:rsid w:val="00614A36"/>
    <w:rsid w:val="00615F5F"/>
    <w:rsid w:val="00616DE6"/>
    <w:rsid w:val="006201C7"/>
    <w:rsid w:val="006206DB"/>
    <w:rsid w:val="00621963"/>
    <w:rsid w:val="00622C99"/>
    <w:rsid w:val="00622D4F"/>
    <w:rsid w:val="00622FA4"/>
    <w:rsid w:val="0062393A"/>
    <w:rsid w:val="00625C13"/>
    <w:rsid w:val="00626ECE"/>
    <w:rsid w:val="00631527"/>
    <w:rsid w:val="00632424"/>
    <w:rsid w:val="00632561"/>
    <w:rsid w:val="00634153"/>
    <w:rsid w:val="006343D8"/>
    <w:rsid w:val="00634B80"/>
    <w:rsid w:val="00637638"/>
    <w:rsid w:val="00637BDB"/>
    <w:rsid w:val="00641319"/>
    <w:rsid w:val="00641994"/>
    <w:rsid w:val="006425AC"/>
    <w:rsid w:val="00642C6F"/>
    <w:rsid w:val="0064370A"/>
    <w:rsid w:val="00643E64"/>
    <w:rsid w:val="006475D1"/>
    <w:rsid w:val="00650989"/>
    <w:rsid w:val="00651195"/>
    <w:rsid w:val="006521FE"/>
    <w:rsid w:val="00652E5A"/>
    <w:rsid w:val="00652F69"/>
    <w:rsid w:val="00654A09"/>
    <w:rsid w:val="00654C8A"/>
    <w:rsid w:val="00660A6A"/>
    <w:rsid w:val="00660B99"/>
    <w:rsid w:val="00660BA9"/>
    <w:rsid w:val="00663F83"/>
    <w:rsid w:val="006646F0"/>
    <w:rsid w:val="00665B30"/>
    <w:rsid w:val="00665E7F"/>
    <w:rsid w:val="00666225"/>
    <w:rsid w:val="00666250"/>
    <w:rsid w:val="00666C33"/>
    <w:rsid w:val="006710E4"/>
    <w:rsid w:val="00672C15"/>
    <w:rsid w:val="00672E78"/>
    <w:rsid w:val="006738C8"/>
    <w:rsid w:val="00674919"/>
    <w:rsid w:val="00675476"/>
    <w:rsid w:val="0067566C"/>
    <w:rsid w:val="00675C77"/>
    <w:rsid w:val="00676F11"/>
    <w:rsid w:val="006775F4"/>
    <w:rsid w:val="00677C52"/>
    <w:rsid w:val="0068278C"/>
    <w:rsid w:val="00685E2B"/>
    <w:rsid w:val="0069258F"/>
    <w:rsid w:val="006926A3"/>
    <w:rsid w:val="00692753"/>
    <w:rsid w:val="00693B6E"/>
    <w:rsid w:val="00693C8C"/>
    <w:rsid w:val="006940D6"/>
    <w:rsid w:val="00696B07"/>
    <w:rsid w:val="006A0191"/>
    <w:rsid w:val="006A08C5"/>
    <w:rsid w:val="006A159F"/>
    <w:rsid w:val="006A2252"/>
    <w:rsid w:val="006A22F2"/>
    <w:rsid w:val="006A26CE"/>
    <w:rsid w:val="006A4D36"/>
    <w:rsid w:val="006A5E83"/>
    <w:rsid w:val="006A790A"/>
    <w:rsid w:val="006A7E62"/>
    <w:rsid w:val="006B1566"/>
    <w:rsid w:val="006B338F"/>
    <w:rsid w:val="006B50CE"/>
    <w:rsid w:val="006B6BF1"/>
    <w:rsid w:val="006C11E7"/>
    <w:rsid w:val="006C18A4"/>
    <w:rsid w:val="006C277B"/>
    <w:rsid w:val="006C27E9"/>
    <w:rsid w:val="006C3324"/>
    <w:rsid w:val="006C6F7C"/>
    <w:rsid w:val="006C7AC2"/>
    <w:rsid w:val="006D0E15"/>
    <w:rsid w:val="006E0012"/>
    <w:rsid w:val="006E0DB2"/>
    <w:rsid w:val="006E1236"/>
    <w:rsid w:val="006E12BC"/>
    <w:rsid w:val="006E1C62"/>
    <w:rsid w:val="006E24E6"/>
    <w:rsid w:val="006E4594"/>
    <w:rsid w:val="006E5C51"/>
    <w:rsid w:val="006E6246"/>
    <w:rsid w:val="006E778F"/>
    <w:rsid w:val="006F1881"/>
    <w:rsid w:val="006F33FF"/>
    <w:rsid w:val="006F42B4"/>
    <w:rsid w:val="006F62AD"/>
    <w:rsid w:val="006F6DF2"/>
    <w:rsid w:val="00702120"/>
    <w:rsid w:val="00704445"/>
    <w:rsid w:val="007049C9"/>
    <w:rsid w:val="00707D8E"/>
    <w:rsid w:val="00710B80"/>
    <w:rsid w:val="00714EFB"/>
    <w:rsid w:val="0071557D"/>
    <w:rsid w:val="00720250"/>
    <w:rsid w:val="00720938"/>
    <w:rsid w:val="007239E8"/>
    <w:rsid w:val="0072416A"/>
    <w:rsid w:val="00725B71"/>
    <w:rsid w:val="007308E1"/>
    <w:rsid w:val="00731497"/>
    <w:rsid w:val="007316F8"/>
    <w:rsid w:val="007348D1"/>
    <w:rsid w:val="00734CBE"/>
    <w:rsid w:val="007365F6"/>
    <w:rsid w:val="00736800"/>
    <w:rsid w:val="00736CCB"/>
    <w:rsid w:val="00740B85"/>
    <w:rsid w:val="00741A0B"/>
    <w:rsid w:val="007420C4"/>
    <w:rsid w:val="0074355D"/>
    <w:rsid w:val="007436C1"/>
    <w:rsid w:val="00743BF9"/>
    <w:rsid w:val="0074670B"/>
    <w:rsid w:val="00746FCE"/>
    <w:rsid w:val="00747507"/>
    <w:rsid w:val="00747955"/>
    <w:rsid w:val="00750280"/>
    <w:rsid w:val="00751D41"/>
    <w:rsid w:val="007529DC"/>
    <w:rsid w:val="00753053"/>
    <w:rsid w:val="00753794"/>
    <w:rsid w:val="00754272"/>
    <w:rsid w:val="007557D5"/>
    <w:rsid w:val="007566FE"/>
    <w:rsid w:val="00757369"/>
    <w:rsid w:val="00760046"/>
    <w:rsid w:val="0076096A"/>
    <w:rsid w:val="00763C2B"/>
    <w:rsid w:val="00763F5D"/>
    <w:rsid w:val="00766A39"/>
    <w:rsid w:val="00770753"/>
    <w:rsid w:val="00771C3B"/>
    <w:rsid w:val="00772C75"/>
    <w:rsid w:val="007743B7"/>
    <w:rsid w:val="00774B9B"/>
    <w:rsid w:val="0077539B"/>
    <w:rsid w:val="00776492"/>
    <w:rsid w:val="00777EB1"/>
    <w:rsid w:val="00780372"/>
    <w:rsid w:val="007815E5"/>
    <w:rsid w:val="00781A06"/>
    <w:rsid w:val="00782196"/>
    <w:rsid w:val="00782478"/>
    <w:rsid w:val="007829EE"/>
    <w:rsid w:val="0078576A"/>
    <w:rsid w:val="00790C69"/>
    <w:rsid w:val="007914EA"/>
    <w:rsid w:val="00791D77"/>
    <w:rsid w:val="00793572"/>
    <w:rsid w:val="00794100"/>
    <w:rsid w:val="00794826"/>
    <w:rsid w:val="00794F67"/>
    <w:rsid w:val="00795465"/>
    <w:rsid w:val="00795AB7"/>
    <w:rsid w:val="007967E2"/>
    <w:rsid w:val="00796D00"/>
    <w:rsid w:val="0079707A"/>
    <w:rsid w:val="007A05A2"/>
    <w:rsid w:val="007A1186"/>
    <w:rsid w:val="007A2101"/>
    <w:rsid w:val="007A2A17"/>
    <w:rsid w:val="007A5D53"/>
    <w:rsid w:val="007A5FE9"/>
    <w:rsid w:val="007A6C79"/>
    <w:rsid w:val="007A7844"/>
    <w:rsid w:val="007A7E95"/>
    <w:rsid w:val="007B042B"/>
    <w:rsid w:val="007B1F52"/>
    <w:rsid w:val="007B339F"/>
    <w:rsid w:val="007B39CA"/>
    <w:rsid w:val="007B3D70"/>
    <w:rsid w:val="007B3FA1"/>
    <w:rsid w:val="007B54CA"/>
    <w:rsid w:val="007B58B0"/>
    <w:rsid w:val="007B73CF"/>
    <w:rsid w:val="007B76E9"/>
    <w:rsid w:val="007C078B"/>
    <w:rsid w:val="007C07B5"/>
    <w:rsid w:val="007C0AC2"/>
    <w:rsid w:val="007C1098"/>
    <w:rsid w:val="007C1676"/>
    <w:rsid w:val="007C1E6D"/>
    <w:rsid w:val="007C2908"/>
    <w:rsid w:val="007C4B5D"/>
    <w:rsid w:val="007C5452"/>
    <w:rsid w:val="007C6846"/>
    <w:rsid w:val="007D0D63"/>
    <w:rsid w:val="007D2400"/>
    <w:rsid w:val="007D26FE"/>
    <w:rsid w:val="007D510F"/>
    <w:rsid w:val="007E0D94"/>
    <w:rsid w:val="007E3A78"/>
    <w:rsid w:val="007E3FAF"/>
    <w:rsid w:val="007E4E17"/>
    <w:rsid w:val="007E5B6F"/>
    <w:rsid w:val="007E66CD"/>
    <w:rsid w:val="007E73A8"/>
    <w:rsid w:val="007F09E2"/>
    <w:rsid w:val="007F0F71"/>
    <w:rsid w:val="007F1421"/>
    <w:rsid w:val="007F34E1"/>
    <w:rsid w:val="007F3A48"/>
    <w:rsid w:val="007F3ACB"/>
    <w:rsid w:val="007F5C81"/>
    <w:rsid w:val="007F69F5"/>
    <w:rsid w:val="00804EFD"/>
    <w:rsid w:val="008051E9"/>
    <w:rsid w:val="00806ACC"/>
    <w:rsid w:val="00807942"/>
    <w:rsid w:val="00811033"/>
    <w:rsid w:val="00811118"/>
    <w:rsid w:val="008111BE"/>
    <w:rsid w:val="00812F7E"/>
    <w:rsid w:val="00815240"/>
    <w:rsid w:val="008170E0"/>
    <w:rsid w:val="008200C0"/>
    <w:rsid w:val="00820CB3"/>
    <w:rsid w:val="00822CA9"/>
    <w:rsid w:val="008236A5"/>
    <w:rsid w:val="00823B58"/>
    <w:rsid w:val="00827F55"/>
    <w:rsid w:val="00833BC8"/>
    <w:rsid w:val="00833CB8"/>
    <w:rsid w:val="00834273"/>
    <w:rsid w:val="0083460B"/>
    <w:rsid w:val="008351ED"/>
    <w:rsid w:val="008357FD"/>
    <w:rsid w:val="008368CB"/>
    <w:rsid w:val="008418BE"/>
    <w:rsid w:val="00843761"/>
    <w:rsid w:val="00847A17"/>
    <w:rsid w:val="00847A49"/>
    <w:rsid w:val="00847DAE"/>
    <w:rsid w:val="00853551"/>
    <w:rsid w:val="00853D34"/>
    <w:rsid w:val="00854314"/>
    <w:rsid w:val="00854A4B"/>
    <w:rsid w:val="00855F69"/>
    <w:rsid w:val="00856226"/>
    <w:rsid w:val="00857ED9"/>
    <w:rsid w:val="00860D15"/>
    <w:rsid w:val="00861C2C"/>
    <w:rsid w:val="0086283C"/>
    <w:rsid w:val="00863224"/>
    <w:rsid w:val="00863D86"/>
    <w:rsid w:val="008661F2"/>
    <w:rsid w:val="00867ED0"/>
    <w:rsid w:val="00872194"/>
    <w:rsid w:val="00874327"/>
    <w:rsid w:val="008746F4"/>
    <w:rsid w:val="00874807"/>
    <w:rsid w:val="00875E33"/>
    <w:rsid w:val="00876C90"/>
    <w:rsid w:val="00877866"/>
    <w:rsid w:val="00877F89"/>
    <w:rsid w:val="0088297B"/>
    <w:rsid w:val="00885A29"/>
    <w:rsid w:val="00885C60"/>
    <w:rsid w:val="00885E3C"/>
    <w:rsid w:val="008909E8"/>
    <w:rsid w:val="008944E2"/>
    <w:rsid w:val="0089461C"/>
    <w:rsid w:val="00894A2F"/>
    <w:rsid w:val="00895E48"/>
    <w:rsid w:val="00896215"/>
    <w:rsid w:val="0089716B"/>
    <w:rsid w:val="00897E01"/>
    <w:rsid w:val="008A151D"/>
    <w:rsid w:val="008A1CDB"/>
    <w:rsid w:val="008A2DA2"/>
    <w:rsid w:val="008A3953"/>
    <w:rsid w:val="008A3B25"/>
    <w:rsid w:val="008A40C5"/>
    <w:rsid w:val="008A467B"/>
    <w:rsid w:val="008A4CFD"/>
    <w:rsid w:val="008A5827"/>
    <w:rsid w:val="008A6B59"/>
    <w:rsid w:val="008A6CCB"/>
    <w:rsid w:val="008A7E08"/>
    <w:rsid w:val="008B2B78"/>
    <w:rsid w:val="008B3179"/>
    <w:rsid w:val="008B6531"/>
    <w:rsid w:val="008B76FF"/>
    <w:rsid w:val="008B7765"/>
    <w:rsid w:val="008C0266"/>
    <w:rsid w:val="008C19C2"/>
    <w:rsid w:val="008C2992"/>
    <w:rsid w:val="008C37A7"/>
    <w:rsid w:val="008C4DD4"/>
    <w:rsid w:val="008C6A20"/>
    <w:rsid w:val="008C6FEE"/>
    <w:rsid w:val="008C7412"/>
    <w:rsid w:val="008C7450"/>
    <w:rsid w:val="008C7AB3"/>
    <w:rsid w:val="008D2F1C"/>
    <w:rsid w:val="008D3DD8"/>
    <w:rsid w:val="008D3DF9"/>
    <w:rsid w:val="008D4693"/>
    <w:rsid w:val="008D5079"/>
    <w:rsid w:val="008D77C7"/>
    <w:rsid w:val="008D7E63"/>
    <w:rsid w:val="008E21A2"/>
    <w:rsid w:val="008E226A"/>
    <w:rsid w:val="008E2562"/>
    <w:rsid w:val="008E26CD"/>
    <w:rsid w:val="008E4182"/>
    <w:rsid w:val="008E479B"/>
    <w:rsid w:val="008E6A64"/>
    <w:rsid w:val="008E6E99"/>
    <w:rsid w:val="008E7614"/>
    <w:rsid w:val="008F2361"/>
    <w:rsid w:val="008F36F5"/>
    <w:rsid w:val="008F67DD"/>
    <w:rsid w:val="008F684A"/>
    <w:rsid w:val="008F6BF3"/>
    <w:rsid w:val="0090074B"/>
    <w:rsid w:val="00901B2F"/>
    <w:rsid w:val="00901C2C"/>
    <w:rsid w:val="0090352A"/>
    <w:rsid w:val="00904F04"/>
    <w:rsid w:val="00905E7A"/>
    <w:rsid w:val="009067C1"/>
    <w:rsid w:val="00907B14"/>
    <w:rsid w:val="00910350"/>
    <w:rsid w:val="009105C3"/>
    <w:rsid w:val="00911811"/>
    <w:rsid w:val="009148E6"/>
    <w:rsid w:val="00916565"/>
    <w:rsid w:val="009172DF"/>
    <w:rsid w:val="0092036F"/>
    <w:rsid w:val="009218E9"/>
    <w:rsid w:val="00921AD2"/>
    <w:rsid w:val="00922138"/>
    <w:rsid w:val="009226EE"/>
    <w:rsid w:val="0092299A"/>
    <w:rsid w:val="009234BA"/>
    <w:rsid w:val="00923596"/>
    <w:rsid w:val="00923C4D"/>
    <w:rsid w:val="009250AB"/>
    <w:rsid w:val="00925BC2"/>
    <w:rsid w:val="00926FFE"/>
    <w:rsid w:val="009306D6"/>
    <w:rsid w:val="0093091A"/>
    <w:rsid w:val="00931121"/>
    <w:rsid w:val="0093256F"/>
    <w:rsid w:val="009347DF"/>
    <w:rsid w:val="00935A30"/>
    <w:rsid w:val="00936391"/>
    <w:rsid w:val="00937FFC"/>
    <w:rsid w:val="00940ADC"/>
    <w:rsid w:val="009422D5"/>
    <w:rsid w:val="00942641"/>
    <w:rsid w:val="0094268F"/>
    <w:rsid w:val="00943923"/>
    <w:rsid w:val="00943DE3"/>
    <w:rsid w:val="00944594"/>
    <w:rsid w:val="00945AFD"/>
    <w:rsid w:val="00945CE6"/>
    <w:rsid w:val="00946E51"/>
    <w:rsid w:val="009479C6"/>
    <w:rsid w:val="00950C0A"/>
    <w:rsid w:val="00952480"/>
    <w:rsid w:val="00952D6D"/>
    <w:rsid w:val="00954125"/>
    <w:rsid w:val="00954556"/>
    <w:rsid w:val="00954941"/>
    <w:rsid w:val="009578FB"/>
    <w:rsid w:val="009624A2"/>
    <w:rsid w:val="00962F18"/>
    <w:rsid w:val="00965101"/>
    <w:rsid w:val="009657C6"/>
    <w:rsid w:val="0096603C"/>
    <w:rsid w:val="00966220"/>
    <w:rsid w:val="00966C4E"/>
    <w:rsid w:val="00971594"/>
    <w:rsid w:val="009737DE"/>
    <w:rsid w:val="00974953"/>
    <w:rsid w:val="009764DF"/>
    <w:rsid w:val="00976BF6"/>
    <w:rsid w:val="00976D19"/>
    <w:rsid w:val="00976FAF"/>
    <w:rsid w:val="009810A9"/>
    <w:rsid w:val="009828B6"/>
    <w:rsid w:val="00982A0F"/>
    <w:rsid w:val="00982BEE"/>
    <w:rsid w:val="00983AF7"/>
    <w:rsid w:val="009849E3"/>
    <w:rsid w:val="009853FF"/>
    <w:rsid w:val="0098578D"/>
    <w:rsid w:val="00986CAD"/>
    <w:rsid w:val="009875CF"/>
    <w:rsid w:val="009905C4"/>
    <w:rsid w:val="009907A2"/>
    <w:rsid w:val="009923F8"/>
    <w:rsid w:val="00993266"/>
    <w:rsid w:val="009941C1"/>
    <w:rsid w:val="00995ADC"/>
    <w:rsid w:val="009961D9"/>
    <w:rsid w:val="009967AB"/>
    <w:rsid w:val="009A018B"/>
    <w:rsid w:val="009A07E9"/>
    <w:rsid w:val="009A21AD"/>
    <w:rsid w:val="009A2577"/>
    <w:rsid w:val="009A4C6E"/>
    <w:rsid w:val="009A4C83"/>
    <w:rsid w:val="009A748C"/>
    <w:rsid w:val="009A79E6"/>
    <w:rsid w:val="009B050F"/>
    <w:rsid w:val="009B05EB"/>
    <w:rsid w:val="009B118E"/>
    <w:rsid w:val="009B146D"/>
    <w:rsid w:val="009B39E4"/>
    <w:rsid w:val="009B4C1F"/>
    <w:rsid w:val="009B56A5"/>
    <w:rsid w:val="009B607B"/>
    <w:rsid w:val="009B7168"/>
    <w:rsid w:val="009C1533"/>
    <w:rsid w:val="009C2A20"/>
    <w:rsid w:val="009D00B7"/>
    <w:rsid w:val="009D0B48"/>
    <w:rsid w:val="009D1D69"/>
    <w:rsid w:val="009D338A"/>
    <w:rsid w:val="009D63CB"/>
    <w:rsid w:val="009D77C6"/>
    <w:rsid w:val="009D7EC7"/>
    <w:rsid w:val="009E09F8"/>
    <w:rsid w:val="009E0BF1"/>
    <w:rsid w:val="009E12F8"/>
    <w:rsid w:val="009E19D8"/>
    <w:rsid w:val="009E26A2"/>
    <w:rsid w:val="009E3534"/>
    <w:rsid w:val="009E73F2"/>
    <w:rsid w:val="009F0CAC"/>
    <w:rsid w:val="009F1267"/>
    <w:rsid w:val="009F17FB"/>
    <w:rsid w:val="009F376D"/>
    <w:rsid w:val="009F4559"/>
    <w:rsid w:val="009F5A72"/>
    <w:rsid w:val="009F634B"/>
    <w:rsid w:val="009F67A9"/>
    <w:rsid w:val="009F7AE8"/>
    <w:rsid w:val="00A00F7C"/>
    <w:rsid w:val="00A02AB2"/>
    <w:rsid w:val="00A02ED8"/>
    <w:rsid w:val="00A03D2E"/>
    <w:rsid w:val="00A04571"/>
    <w:rsid w:val="00A072FE"/>
    <w:rsid w:val="00A11701"/>
    <w:rsid w:val="00A11C00"/>
    <w:rsid w:val="00A1374F"/>
    <w:rsid w:val="00A14964"/>
    <w:rsid w:val="00A14AA9"/>
    <w:rsid w:val="00A15986"/>
    <w:rsid w:val="00A167B2"/>
    <w:rsid w:val="00A16C82"/>
    <w:rsid w:val="00A1716A"/>
    <w:rsid w:val="00A201AD"/>
    <w:rsid w:val="00A21A75"/>
    <w:rsid w:val="00A25413"/>
    <w:rsid w:val="00A25BAF"/>
    <w:rsid w:val="00A25DF9"/>
    <w:rsid w:val="00A310E5"/>
    <w:rsid w:val="00A31842"/>
    <w:rsid w:val="00A32E9B"/>
    <w:rsid w:val="00A3431A"/>
    <w:rsid w:val="00A34C52"/>
    <w:rsid w:val="00A34FE5"/>
    <w:rsid w:val="00A353AA"/>
    <w:rsid w:val="00A35CF9"/>
    <w:rsid w:val="00A4234A"/>
    <w:rsid w:val="00A43C49"/>
    <w:rsid w:val="00A4623F"/>
    <w:rsid w:val="00A5050B"/>
    <w:rsid w:val="00A555A0"/>
    <w:rsid w:val="00A576C1"/>
    <w:rsid w:val="00A60E82"/>
    <w:rsid w:val="00A62CE7"/>
    <w:rsid w:val="00A6359A"/>
    <w:rsid w:val="00A63CC9"/>
    <w:rsid w:val="00A64E07"/>
    <w:rsid w:val="00A65372"/>
    <w:rsid w:val="00A66635"/>
    <w:rsid w:val="00A67751"/>
    <w:rsid w:val="00A71A3F"/>
    <w:rsid w:val="00A71FE7"/>
    <w:rsid w:val="00A72BA0"/>
    <w:rsid w:val="00A75747"/>
    <w:rsid w:val="00A765F9"/>
    <w:rsid w:val="00A77C43"/>
    <w:rsid w:val="00A8008D"/>
    <w:rsid w:val="00A81737"/>
    <w:rsid w:val="00A819E2"/>
    <w:rsid w:val="00A82519"/>
    <w:rsid w:val="00A82D95"/>
    <w:rsid w:val="00A82D98"/>
    <w:rsid w:val="00A85DA8"/>
    <w:rsid w:val="00A8621B"/>
    <w:rsid w:val="00A878FB"/>
    <w:rsid w:val="00A87F7A"/>
    <w:rsid w:val="00A90A11"/>
    <w:rsid w:val="00A90D54"/>
    <w:rsid w:val="00A90DF1"/>
    <w:rsid w:val="00A90E9D"/>
    <w:rsid w:val="00A91655"/>
    <w:rsid w:val="00A944F3"/>
    <w:rsid w:val="00A95538"/>
    <w:rsid w:val="00A97655"/>
    <w:rsid w:val="00A9777F"/>
    <w:rsid w:val="00A97E13"/>
    <w:rsid w:val="00AA070D"/>
    <w:rsid w:val="00AA0B86"/>
    <w:rsid w:val="00AA0DFA"/>
    <w:rsid w:val="00AA1D57"/>
    <w:rsid w:val="00AA2326"/>
    <w:rsid w:val="00AA325B"/>
    <w:rsid w:val="00AA3D31"/>
    <w:rsid w:val="00AA5BF5"/>
    <w:rsid w:val="00AB026D"/>
    <w:rsid w:val="00AB365E"/>
    <w:rsid w:val="00AB3944"/>
    <w:rsid w:val="00AB3B60"/>
    <w:rsid w:val="00AB5E59"/>
    <w:rsid w:val="00AB5EDA"/>
    <w:rsid w:val="00AB7441"/>
    <w:rsid w:val="00AC052F"/>
    <w:rsid w:val="00AC07ED"/>
    <w:rsid w:val="00AC1CA5"/>
    <w:rsid w:val="00AC2E9C"/>
    <w:rsid w:val="00AC3A6C"/>
    <w:rsid w:val="00AC4C3A"/>
    <w:rsid w:val="00AC5046"/>
    <w:rsid w:val="00AC50A4"/>
    <w:rsid w:val="00AC6840"/>
    <w:rsid w:val="00AC6E1D"/>
    <w:rsid w:val="00AC73B2"/>
    <w:rsid w:val="00AC7E26"/>
    <w:rsid w:val="00AD070B"/>
    <w:rsid w:val="00AD0B9B"/>
    <w:rsid w:val="00AD1B88"/>
    <w:rsid w:val="00AD200E"/>
    <w:rsid w:val="00AD2394"/>
    <w:rsid w:val="00AD2909"/>
    <w:rsid w:val="00AD4033"/>
    <w:rsid w:val="00AD48E0"/>
    <w:rsid w:val="00AD4F3B"/>
    <w:rsid w:val="00AD51AA"/>
    <w:rsid w:val="00AD5C4F"/>
    <w:rsid w:val="00AE06E5"/>
    <w:rsid w:val="00AE0B69"/>
    <w:rsid w:val="00AE2DA4"/>
    <w:rsid w:val="00AE3993"/>
    <w:rsid w:val="00AE4B8E"/>
    <w:rsid w:val="00AE509C"/>
    <w:rsid w:val="00AE569E"/>
    <w:rsid w:val="00AE7638"/>
    <w:rsid w:val="00AF00BB"/>
    <w:rsid w:val="00AF13EB"/>
    <w:rsid w:val="00AF19A8"/>
    <w:rsid w:val="00AF338B"/>
    <w:rsid w:val="00AF36A8"/>
    <w:rsid w:val="00AF55F0"/>
    <w:rsid w:val="00AF740A"/>
    <w:rsid w:val="00B00035"/>
    <w:rsid w:val="00B009B1"/>
    <w:rsid w:val="00B00FC4"/>
    <w:rsid w:val="00B013F9"/>
    <w:rsid w:val="00B020C8"/>
    <w:rsid w:val="00B0451E"/>
    <w:rsid w:val="00B0462D"/>
    <w:rsid w:val="00B04C9B"/>
    <w:rsid w:val="00B06C1D"/>
    <w:rsid w:val="00B06F35"/>
    <w:rsid w:val="00B07242"/>
    <w:rsid w:val="00B07833"/>
    <w:rsid w:val="00B10558"/>
    <w:rsid w:val="00B114A1"/>
    <w:rsid w:val="00B128DA"/>
    <w:rsid w:val="00B15683"/>
    <w:rsid w:val="00B15811"/>
    <w:rsid w:val="00B17FDB"/>
    <w:rsid w:val="00B203E8"/>
    <w:rsid w:val="00B2147F"/>
    <w:rsid w:val="00B21A3A"/>
    <w:rsid w:val="00B222B0"/>
    <w:rsid w:val="00B22B6B"/>
    <w:rsid w:val="00B23FAF"/>
    <w:rsid w:val="00B24021"/>
    <w:rsid w:val="00B245D6"/>
    <w:rsid w:val="00B27022"/>
    <w:rsid w:val="00B277F8"/>
    <w:rsid w:val="00B30445"/>
    <w:rsid w:val="00B306B5"/>
    <w:rsid w:val="00B30A4E"/>
    <w:rsid w:val="00B34244"/>
    <w:rsid w:val="00B34C0B"/>
    <w:rsid w:val="00B36709"/>
    <w:rsid w:val="00B36C16"/>
    <w:rsid w:val="00B37FD7"/>
    <w:rsid w:val="00B4124A"/>
    <w:rsid w:val="00B41F44"/>
    <w:rsid w:val="00B42E78"/>
    <w:rsid w:val="00B436C6"/>
    <w:rsid w:val="00B4379B"/>
    <w:rsid w:val="00B45A46"/>
    <w:rsid w:val="00B460AB"/>
    <w:rsid w:val="00B4712F"/>
    <w:rsid w:val="00B50BF2"/>
    <w:rsid w:val="00B50E6B"/>
    <w:rsid w:val="00B512BA"/>
    <w:rsid w:val="00B51672"/>
    <w:rsid w:val="00B526D3"/>
    <w:rsid w:val="00B539E6"/>
    <w:rsid w:val="00B53C8F"/>
    <w:rsid w:val="00B53E38"/>
    <w:rsid w:val="00B54922"/>
    <w:rsid w:val="00B54B3E"/>
    <w:rsid w:val="00B600C7"/>
    <w:rsid w:val="00B60397"/>
    <w:rsid w:val="00B61C5F"/>
    <w:rsid w:val="00B651ED"/>
    <w:rsid w:val="00B655B5"/>
    <w:rsid w:val="00B66300"/>
    <w:rsid w:val="00B66BFB"/>
    <w:rsid w:val="00B671CD"/>
    <w:rsid w:val="00B67359"/>
    <w:rsid w:val="00B71626"/>
    <w:rsid w:val="00B7282C"/>
    <w:rsid w:val="00B73B6E"/>
    <w:rsid w:val="00B73FAC"/>
    <w:rsid w:val="00B73FC0"/>
    <w:rsid w:val="00B76473"/>
    <w:rsid w:val="00B768EE"/>
    <w:rsid w:val="00B76B07"/>
    <w:rsid w:val="00B77E5A"/>
    <w:rsid w:val="00B85BCA"/>
    <w:rsid w:val="00B8645B"/>
    <w:rsid w:val="00B90038"/>
    <w:rsid w:val="00B90559"/>
    <w:rsid w:val="00B92046"/>
    <w:rsid w:val="00B923DE"/>
    <w:rsid w:val="00B92A3F"/>
    <w:rsid w:val="00B93370"/>
    <w:rsid w:val="00B94533"/>
    <w:rsid w:val="00B954B2"/>
    <w:rsid w:val="00B957AC"/>
    <w:rsid w:val="00B97FA0"/>
    <w:rsid w:val="00BA04CE"/>
    <w:rsid w:val="00BA05C8"/>
    <w:rsid w:val="00BA0AD5"/>
    <w:rsid w:val="00BA3C96"/>
    <w:rsid w:val="00BA438B"/>
    <w:rsid w:val="00BA4F88"/>
    <w:rsid w:val="00BA5EFF"/>
    <w:rsid w:val="00BA657C"/>
    <w:rsid w:val="00BA6AD6"/>
    <w:rsid w:val="00BB0448"/>
    <w:rsid w:val="00BB10A7"/>
    <w:rsid w:val="00BB1124"/>
    <w:rsid w:val="00BB2459"/>
    <w:rsid w:val="00BB2949"/>
    <w:rsid w:val="00BB2D83"/>
    <w:rsid w:val="00BB2E4C"/>
    <w:rsid w:val="00BB31C2"/>
    <w:rsid w:val="00BB4024"/>
    <w:rsid w:val="00BB4DC6"/>
    <w:rsid w:val="00BB4EFA"/>
    <w:rsid w:val="00BB543C"/>
    <w:rsid w:val="00BB6CDF"/>
    <w:rsid w:val="00BB71FA"/>
    <w:rsid w:val="00BB7256"/>
    <w:rsid w:val="00BB746D"/>
    <w:rsid w:val="00BC05DD"/>
    <w:rsid w:val="00BC1486"/>
    <w:rsid w:val="00BC3753"/>
    <w:rsid w:val="00BC5961"/>
    <w:rsid w:val="00BC6075"/>
    <w:rsid w:val="00BC7CA8"/>
    <w:rsid w:val="00BD193F"/>
    <w:rsid w:val="00BD1C8E"/>
    <w:rsid w:val="00BD25A2"/>
    <w:rsid w:val="00BD480B"/>
    <w:rsid w:val="00BD49AD"/>
    <w:rsid w:val="00BD4F2D"/>
    <w:rsid w:val="00BD5256"/>
    <w:rsid w:val="00BD5400"/>
    <w:rsid w:val="00BD6AA3"/>
    <w:rsid w:val="00BD78E8"/>
    <w:rsid w:val="00BE0476"/>
    <w:rsid w:val="00BE0B71"/>
    <w:rsid w:val="00BE108F"/>
    <w:rsid w:val="00BE149B"/>
    <w:rsid w:val="00BE1CCC"/>
    <w:rsid w:val="00BE2E00"/>
    <w:rsid w:val="00BE391D"/>
    <w:rsid w:val="00BE3E2F"/>
    <w:rsid w:val="00BE4D21"/>
    <w:rsid w:val="00BE6455"/>
    <w:rsid w:val="00BE6AA7"/>
    <w:rsid w:val="00BF0281"/>
    <w:rsid w:val="00BF2A08"/>
    <w:rsid w:val="00BF2C65"/>
    <w:rsid w:val="00C0024A"/>
    <w:rsid w:val="00C0062E"/>
    <w:rsid w:val="00C00C6F"/>
    <w:rsid w:val="00C0128B"/>
    <w:rsid w:val="00C025B9"/>
    <w:rsid w:val="00C02C82"/>
    <w:rsid w:val="00C04DDF"/>
    <w:rsid w:val="00C0598D"/>
    <w:rsid w:val="00C07A66"/>
    <w:rsid w:val="00C104F7"/>
    <w:rsid w:val="00C11380"/>
    <w:rsid w:val="00C1169F"/>
    <w:rsid w:val="00C12658"/>
    <w:rsid w:val="00C13F9E"/>
    <w:rsid w:val="00C154B8"/>
    <w:rsid w:val="00C1564B"/>
    <w:rsid w:val="00C17811"/>
    <w:rsid w:val="00C17D07"/>
    <w:rsid w:val="00C21345"/>
    <w:rsid w:val="00C22155"/>
    <w:rsid w:val="00C23930"/>
    <w:rsid w:val="00C23E57"/>
    <w:rsid w:val="00C244F6"/>
    <w:rsid w:val="00C26522"/>
    <w:rsid w:val="00C26B52"/>
    <w:rsid w:val="00C26C58"/>
    <w:rsid w:val="00C26C69"/>
    <w:rsid w:val="00C31272"/>
    <w:rsid w:val="00C32971"/>
    <w:rsid w:val="00C32D0F"/>
    <w:rsid w:val="00C36AFF"/>
    <w:rsid w:val="00C416F0"/>
    <w:rsid w:val="00C418AF"/>
    <w:rsid w:val="00C41911"/>
    <w:rsid w:val="00C41D71"/>
    <w:rsid w:val="00C41E93"/>
    <w:rsid w:val="00C4307B"/>
    <w:rsid w:val="00C431F0"/>
    <w:rsid w:val="00C43AC5"/>
    <w:rsid w:val="00C451E8"/>
    <w:rsid w:val="00C4576C"/>
    <w:rsid w:val="00C45D2A"/>
    <w:rsid w:val="00C50C15"/>
    <w:rsid w:val="00C50E8D"/>
    <w:rsid w:val="00C51AA0"/>
    <w:rsid w:val="00C52AD6"/>
    <w:rsid w:val="00C53B49"/>
    <w:rsid w:val="00C54163"/>
    <w:rsid w:val="00C5433A"/>
    <w:rsid w:val="00C545BE"/>
    <w:rsid w:val="00C548BC"/>
    <w:rsid w:val="00C55057"/>
    <w:rsid w:val="00C55ABA"/>
    <w:rsid w:val="00C6020A"/>
    <w:rsid w:val="00C609ED"/>
    <w:rsid w:val="00C60E70"/>
    <w:rsid w:val="00C625A8"/>
    <w:rsid w:val="00C62939"/>
    <w:rsid w:val="00C62A6E"/>
    <w:rsid w:val="00C63377"/>
    <w:rsid w:val="00C64F88"/>
    <w:rsid w:val="00C6562E"/>
    <w:rsid w:val="00C67D25"/>
    <w:rsid w:val="00C70845"/>
    <w:rsid w:val="00C70EAF"/>
    <w:rsid w:val="00C7147D"/>
    <w:rsid w:val="00C747E5"/>
    <w:rsid w:val="00C7756A"/>
    <w:rsid w:val="00C77C49"/>
    <w:rsid w:val="00C803D3"/>
    <w:rsid w:val="00C80EC5"/>
    <w:rsid w:val="00C810E4"/>
    <w:rsid w:val="00C81DD9"/>
    <w:rsid w:val="00C826A5"/>
    <w:rsid w:val="00C826D3"/>
    <w:rsid w:val="00C82D48"/>
    <w:rsid w:val="00C82E80"/>
    <w:rsid w:val="00C82FF4"/>
    <w:rsid w:val="00C831E0"/>
    <w:rsid w:val="00C83FAC"/>
    <w:rsid w:val="00C84DF5"/>
    <w:rsid w:val="00C851A4"/>
    <w:rsid w:val="00C861E6"/>
    <w:rsid w:val="00C8765F"/>
    <w:rsid w:val="00C94F31"/>
    <w:rsid w:val="00C97939"/>
    <w:rsid w:val="00C97E7A"/>
    <w:rsid w:val="00CA3860"/>
    <w:rsid w:val="00CA38EA"/>
    <w:rsid w:val="00CA3C0C"/>
    <w:rsid w:val="00CA6CC1"/>
    <w:rsid w:val="00CB0ED9"/>
    <w:rsid w:val="00CB2627"/>
    <w:rsid w:val="00CB3FEA"/>
    <w:rsid w:val="00CB5E2C"/>
    <w:rsid w:val="00CB60B2"/>
    <w:rsid w:val="00CB6EF1"/>
    <w:rsid w:val="00CC1F78"/>
    <w:rsid w:val="00CC4DEA"/>
    <w:rsid w:val="00CD01FC"/>
    <w:rsid w:val="00CD1F19"/>
    <w:rsid w:val="00CD2826"/>
    <w:rsid w:val="00CD2EEC"/>
    <w:rsid w:val="00CD5545"/>
    <w:rsid w:val="00CE052C"/>
    <w:rsid w:val="00CE0B64"/>
    <w:rsid w:val="00CE1399"/>
    <w:rsid w:val="00CE2BEC"/>
    <w:rsid w:val="00CE6203"/>
    <w:rsid w:val="00CE67AD"/>
    <w:rsid w:val="00CE7486"/>
    <w:rsid w:val="00CF2287"/>
    <w:rsid w:val="00CF29ED"/>
    <w:rsid w:val="00CF3E3C"/>
    <w:rsid w:val="00CF44B5"/>
    <w:rsid w:val="00CF6DC2"/>
    <w:rsid w:val="00D0162D"/>
    <w:rsid w:val="00D01921"/>
    <w:rsid w:val="00D024B2"/>
    <w:rsid w:val="00D03034"/>
    <w:rsid w:val="00D030D4"/>
    <w:rsid w:val="00D03902"/>
    <w:rsid w:val="00D04E3A"/>
    <w:rsid w:val="00D051D3"/>
    <w:rsid w:val="00D05B66"/>
    <w:rsid w:val="00D06254"/>
    <w:rsid w:val="00D07821"/>
    <w:rsid w:val="00D100F8"/>
    <w:rsid w:val="00D122D1"/>
    <w:rsid w:val="00D12C63"/>
    <w:rsid w:val="00D12DA4"/>
    <w:rsid w:val="00D13457"/>
    <w:rsid w:val="00D140D7"/>
    <w:rsid w:val="00D15363"/>
    <w:rsid w:val="00D154F3"/>
    <w:rsid w:val="00D160CE"/>
    <w:rsid w:val="00D16CF8"/>
    <w:rsid w:val="00D1757B"/>
    <w:rsid w:val="00D17AA1"/>
    <w:rsid w:val="00D20505"/>
    <w:rsid w:val="00D20B1F"/>
    <w:rsid w:val="00D213F3"/>
    <w:rsid w:val="00D21B90"/>
    <w:rsid w:val="00D21D01"/>
    <w:rsid w:val="00D21E5E"/>
    <w:rsid w:val="00D23E25"/>
    <w:rsid w:val="00D23E3A"/>
    <w:rsid w:val="00D24486"/>
    <w:rsid w:val="00D26602"/>
    <w:rsid w:val="00D2718D"/>
    <w:rsid w:val="00D30084"/>
    <w:rsid w:val="00D30CBE"/>
    <w:rsid w:val="00D312EF"/>
    <w:rsid w:val="00D32AE6"/>
    <w:rsid w:val="00D33378"/>
    <w:rsid w:val="00D34548"/>
    <w:rsid w:val="00D348CD"/>
    <w:rsid w:val="00D352B9"/>
    <w:rsid w:val="00D36201"/>
    <w:rsid w:val="00D365FF"/>
    <w:rsid w:val="00D36905"/>
    <w:rsid w:val="00D3697D"/>
    <w:rsid w:val="00D37B93"/>
    <w:rsid w:val="00D402ED"/>
    <w:rsid w:val="00D42F39"/>
    <w:rsid w:val="00D436FF"/>
    <w:rsid w:val="00D44E08"/>
    <w:rsid w:val="00D46F58"/>
    <w:rsid w:val="00D47B23"/>
    <w:rsid w:val="00D50579"/>
    <w:rsid w:val="00D51007"/>
    <w:rsid w:val="00D5136B"/>
    <w:rsid w:val="00D51443"/>
    <w:rsid w:val="00D51913"/>
    <w:rsid w:val="00D52E6E"/>
    <w:rsid w:val="00D53C18"/>
    <w:rsid w:val="00D53DE7"/>
    <w:rsid w:val="00D55084"/>
    <w:rsid w:val="00D60E2E"/>
    <w:rsid w:val="00D62D5A"/>
    <w:rsid w:val="00D63887"/>
    <w:rsid w:val="00D652B6"/>
    <w:rsid w:val="00D661EF"/>
    <w:rsid w:val="00D676A9"/>
    <w:rsid w:val="00D70CFC"/>
    <w:rsid w:val="00D713C4"/>
    <w:rsid w:val="00D75849"/>
    <w:rsid w:val="00D77566"/>
    <w:rsid w:val="00D777EA"/>
    <w:rsid w:val="00D77C8D"/>
    <w:rsid w:val="00D803DA"/>
    <w:rsid w:val="00D80674"/>
    <w:rsid w:val="00D84558"/>
    <w:rsid w:val="00D86D7D"/>
    <w:rsid w:val="00D8769D"/>
    <w:rsid w:val="00D87B28"/>
    <w:rsid w:val="00D905FC"/>
    <w:rsid w:val="00D910BA"/>
    <w:rsid w:val="00D92B27"/>
    <w:rsid w:val="00D9313A"/>
    <w:rsid w:val="00D93C72"/>
    <w:rsid w:val="00D93E18"/>
    <w:rsid w:val="00D93FD1"/>
    <w:rsid w:val="00D94583"/>
    <w:rsid w:val="00D94D38"/>
    <w:rsid w:val="00D95A7A"/>
    <w:rsid w:val="00D95FBF"/>
    <w:rsid w:val="00D96263"/>
    <w:rsid w:val="00D97AD5"/>
    <w:rsid w:val="00DA02A7"/>
    <w:rsid w:val="00DA041A"/>
    <w:rsid w:val="00DA0D86"/>
    <w:rsid w:val="00DA1995"/>
    <w:rsid w:val="00DA2BF5"/>
    <w:rsid w:val="00DA3E06"/>
    <w:rsid w:val="00DA3EF5"/>
    <w:rsid w:val="00DA4E3A"/>
    <w:rsid w:val="00DA5082"/>
    <w:rsid w:val="00DA533C"/>
    <w:rsid w:val="00DA5575"/>
    <w:rsid w:val="00DA62BB"/>
    <w:rsid w:val="00DB1048"/>
    <w:rsid w:val="00DB1B92"/>
    <w:rsid w:val="00DB33DF"/>
    <w:rsid w:val="00DB4007"/>
    <w:rsid w:val="00DB5EA0"/>
    <w:rsid w:val="00DB7147"/>
    <w:rsid w:val="00DC06DC"/>
    <w:rsid w:val="00DC0F79"/>
    <w:rsid w:val="00DC12CC"/>
    <w:rsid w:val="00DC3A91"/>
    <w:rsid w:val="00DC3F54"/>
    <w:rsid w:val="00DC4116"/>
    <w:rsid w:val="00DC4B6E"/>
    <w:rsid w:val="00DC5195"/>
    <w:rsid w:val="00DC5AD1"/>
    <w:rsid w:val="00DC7F51"/>
    <w:rsid w:val="00DD00B3"/>
    <w:rsid w:val="00DD0DB2"/>
    <w:rsid w:val="00DD2398"/>
    <w:rsid w:val="00DD2DB3"/>
    <w:rsid w:val="00DD34C9"/>
    <w:rsid w:val="00DD4A39"/>
    <w:rsid w:val="00DD51C0"/>
    <w:rsid w:val="00DD51C4"/>
    <w:rsid w:val="00DD6199"/>
    <w:rsid w:val="00DD75B1"/>
    <w:rsid w:val="00DD763E"/>
    <w:rsid w:val="00DD782B"/>
    <w:rsid w:val="00DD7E05"/>
    <w:rsid w:val="00DE09D4"/>
    <w:rsid w:val="00DE2A04"/>
    <w:rsid w:val="00DE338E"/>
    <w:rsid w:val="00DE3A0A"/>
    <w:rsid w:val="00DE3D88"/>
    <w:rsid w:val="00DE466D"/>
    <w:rsid w:val="00DE56B2"/>
    <w:rsid w:val="00DE622D"/>
    <w:rsid w:val="00DE77BB"/>
    <w:rsid w:val="00DE7F4B"/>
    <w:rsid w:val="00DF0D0F"/>
    <w:rsid w:val="00DF11D2"/>
    <w:rsid w:val="00DF133C"/>
    <w:rsid w:val="00DF1FF5"/>
    <w:rsid w:val="00DF4D40"/>
    <w:rsid w:val="00DF75DB"/>
    <w:rsid w:val="00DF7B64"/>
    <w:rsid w:val="00E01248"/>
    <w:rsid w:val="00E024FE"/>
    <w:rsid w:val="00E02579"/>
    <w:rsid w:val="00E030CB"/>
    <w:rsid w:val="00E0339F"/>
    <w:rsid w:val="00E03C4E"/>
    <w:rsid w:val="00E03F3B"/>
    <w:rsid w:val="00E05AA6"/>
    <w:rsid w:val="00E07A35"/>
    <w:rsid w:val="00E1067B"/>
    <w:rsid w:val="00E11713"/>
    <w:rsid w:val="00E1231E"/>
    <w:rsid w:val="00E13372"/>
    <w:rsid w:val="00E13BE6"/>
    <w:rsid w:val="00E15359"/>
    <w:rsid w:val="00E24306"/>
    <w:rsid w:val="00E24352"/>
    <w:rsid w:val="00E25B45"/>
    <w:rsid w:val="00E26EEB"/>
    <w:rsid w:val="00E31081"/>
    <w:rsid w:val="00E31087"/>
    <w:rsid w:val="00E32254"/>
    <w:rsid w:val="00E322EE"/>
    <w:rsid w:val="00E349D7"/>
    <w:rsid w:val="00E35769"/>
    <w:rsid w:val="00E36EB0"/>
    <w:rsid w:val="00E422B9"/>
    <w:rsid w:val="00E44489"/>
    <w:rsid w:val="00E44E8E"/>
    <w:rsid w:val="00E4618F"/>
    <w:rsid w:val="00E46B13"/>
    <w:rsid w:val="00E46C63"/>
    <w:rsid w:val="00E47AD1"/>
    <w:rsid w:val="00E47D98"/>
    <w:rsid w:val="00E500F4"/>
    <w:rsid w:val="00E51383"/>
    <w:rsid w:val="00E51551"/>
    <w:rsid w:val="00E53610"/>
    <w:rsid w:val="00E5549C"/>
    <w:rsid w:val="00E57CFD"/>
    <w:rsid w:val="00E60844"/>
    <w:rsid w:val="00E621B0"/>
    <w:rsid w:val="00E62C6B"/>
    <w:rsid w:val="00E63916"/>
    <w:rsid w:val="00E643DE"/>
    <w:rsid w:val="00E65AEB"/>
    <w:rsid w:val="00E6611C"/>
    <w:rsid w:val="00E70972"/>
    <w:rsid w:val="00E71F00"/>
    <w:rsid w:val="00E73F12"/>
    <w:rsid w:val="00E744A6"/>
    <w:rsid w:val="00E76938"/>
    <w:rsid w:val="00E817D7"/>
    <w:rsid w:val="00E8226B"/>
    <w:rsid w:val="00E82294"/>
    <w:rsid w:val="00E82351"/>
    <w:rsid w:val="00E84808"/>
    <w:rsid w:val="00E859AA"/>
    <w:rsid w:val="00E85CF0"/>
    <w:rsid w:val="00E861C2"/>
    <w:rsid w:val="00E8680A"/>
    <w:rsid w:val="00E8744D"/>
    <w:rsid w:val="00E9002C"/>
    <w:rsid w:val="00E9319C"/>
    <w:rsid w:val="00E93EFE"/>
    <w:rsid w:val="00E95544"/>
    <w:rsid w:val="00E95A90"/>
    <w:rsid w:val="00E95B15"/>
    <w:rsid w:val="00EA0CCC"/>
    <w:rsid w:val="00EA3416"/>
    <w:rsid w:val="00EA3B39"/>
    <w:rsid w:val="00EA4F96"/>
    <w:rsid w:val="00EA5B17"/>
    <w:rsid w:val="00EA5F80"/>
    <w:rsid w:val="00EA674D"/>
    <w:rsid w:val="00EB29C1"/>
    <w:rsid w:val="00EB2FED"/>
    <w:rsid w:val="00EB31F7"/>
    <w:rsid w:val="00EB390B"/>
    <w:rsid w:val="00EB40FE"/>
    <w:rsid w:val="00EB6F0E"/>
    <w:rsid w:val="00EB73C4"/>
    <w:rsid w:val="00EC0230"/>
    <w:rsid w:val="00EC0800"/>
    <w:rsid w:val="00EC1C6D"/>
    <w:rsid w:val="00EC2E93"/>
    <w:rsid w:val="00EC3E11"/>
    <w:rsid w:val="00EC4D2F"/>
    <w:rsid w:val="00EC5D74"/>
    <w:rsid w:val="00EC6719"/>
    <w:rsid w:val="00ED1070"/>
    <w:rsid w:val="00ED15E7"/>
    <w:rsid w:val="00ED18C2"/>
    <w:rsid w:val="00ED3028"/>
    <w:rsid w:val="00ED3266"/>
    <w:rsid w:val="00ED676C"/>
    <w:rsid w:val="00ED6899"/>
    <w:rsid w:val="00ED7418"/>
    <w:rsid w:val="00ED7BA3"/>
    <w:rsid w:val="00EE05DB"/>
    <w:rsid w:val="00EE0B77"/>
    <w:rsid w:val="00EE152B"/>
    <w:rsid w:val="00EE15FA"/>
    <w:rsid w:val="00EE2153"/>
    <w:rsid w:val="00EE4F46"/>
    <w:rsid w:val="00EE559A"/>
    <w:rsid w:val="00EE57AA"/>
    <w:rsid w:val="00EE59DC"/>
    <w:rsid w:val="00EE5D1B"/>
    <w:rsid w:val="00EE65C7"/>
    <w:rsid w:val="00EE68FE"/>
    <w:rsid w:val="00EE6D76"/>
    <w:rsid w:val="00EF049D"/>
    <w:rsid w:val="00EF0967"/>
    <w:rsid w:val="00EF2A42"/>
    <w:rsid w:val="00EF3A27"/>
    <w:rsid w:val="00EF503F"/>
    <w:rsid w:val="00EF5069"/>
    <w:rsid w:val="00EF5557"/>
    <w:rsid w:val="00EF64FC"/>
    <w:rsid w:val="00F00EDC"/>
    <w:rsid w:val="00F01A3A"/>
    <w:rsid w:val="00F01E24"/>
    <w:rsid w:val="00F05480"/>
    <w:rsid w:val="00F05C66"/>
    <w:rsid w:val="00F06ECF"/>
    <w:rsid w:val="00F06F62"/>
    <w:rsid w:val="00F12053"/>
    <w:rsid w:val="00F12ECB"/>
    <w:rsid w:val="00F13B25"/>
    <w:rsid w:val="00F14607"/>
    <w:rsid w:val="00F1569D"/>
    <w:rsid w:val="00F15B2A"/>
    <w:rsid w:val="00F168E7"/>
    <w:rsid w:val="00F21135"/>
    <w:rsid w:val="00F212C4"/>
    <w:rsid w:val="00F22AC2"/>
    <w:rsid w:val="00F2376B"/>
    <w:rsid w:val="00F248C2"/>
    <w:rsid w:val="00F24940"/>
    <w:rsid w:val="00F24CE8"/>
    <w:rsid w:val="00F25798"/>
    <w:rsid w:val="00F25B38"/>
    <w:rsid w:val="00F26BD7"/>
    <w:rsid w:val="00F27AB9"/>
    <w:rsid w:val="00F3124C"/>
    <w:rsid w:val="00F32083"/>
    <w:rsid w:val="00F32994"/>
    <w:rsid w:val="00F33316"/>
    <w:rsid w:val="00F36952"/>
    <w:rsid w:val="00F370AA"/>
    <w:rsid w:val="00F378A5"/>
    <w:rsid w:val="00F37B2F"/>
    <w:rsid w:val="00F40898"/>
    <w:rsid w:val="00F4129C"/>
    <w:rsid w:val="00F41B96"/>
    <w:rsid w:val="00F426E9"/>
    <w:rsid w:val="00F44FBA"/>
    <w:rsid w:val="00F45DEC"/>
    <w:rsid w:val="00F4674E"/>
    <w:rsid w:val="00F47094"/>
    <w:rsid w:val="00F4728F"/>
    <w:rsid w:val="00F50137"/>
    <w:rsid w:val="00F50269"/>
    <w:rsid w:val="00F52C8B"/>
    <w:rsid w:val="00F559B0"/>
    <w:rsid w:val="00F55A06"/>
    <w:rsid w:val="00F60FC4"/>
    <w:rsid w:val="00F61798"/>
    <w:rsid w:val="00F61D79"/>
    <w:rsid w:val="00F61E2B"/>
    <w:rsid w:val="00F63DCF"/>
    <w:rsid w:val="00F66324"/>
    <w:rsid w:val="00F66DA2"/>
    <w:rsid w:val="00F66E54"/>
    <w:rsid w:val="00F671B6"/>
    <w:rsid w:val="00F67538"/>
    <w:rsid w:val="00F6787B"/>
    <w:rsid w:val="00F67FDC"/>
    <w:rsid w:val="00F7099D"/>
    <w:rsid w:val="00F71BD5"/>
    <w:rsid w:val="00F72D11"/>
    <w:rsid w:val="00F73A61"/>
    <w:rsid w:val="00F83759"/>
    <w:rsid w:val="00F851D5"/>
    <w:rsid w:val="00F90F47"/>
    <w:rsid w:val="00F90FED"/>
    <w:rsid w:val="00F94257"/>
    <w:rsid w:val="00F9777C"/>
    <w:rsid w:val="00FA3675"/>
    <w:rsid w:val="00FA5BD6"/>
    <w:rsid w:val="00FB1026"/>
    <w:rsid w:val="00FB14BB"/>
    <w:rsid w:val="00FB2AEB"/>
    <w:rsid w:val="00FB49FE"/>
    <w:rsid w:val="00FB4AC5"/>
    <w:rsid w:val="00FB5F0E"/>
    <w:rsid w:val="00FB609D"/>
    <w:rsid w:val="00FB627A"/>
    <w:rsid w:val="00FB6C61"/>
    <w:rsid w:val="00FB6E69"/>
    <w:rsid w:val="00FB77E7"/>
    <w:rsid w:val="00FC21F4"/>
    <w:rsid w:val="00FC2395"/>
    <w:rsid w:val="00FC2986"/>
    <w:rsid w:val="00FC4BF2"/>
    <w:rsid w:val="00FC6050"/>
    <w:rsid w:val="00FC650A"/>
    <w:rsid w:val="00FC6559"/>
    <w:rsid w:val="00FC6A81"/>
    <w:rsid w:val="00FC70B6"/>
    <w:rsid w:val="00FD01FB"/>
    <w:rsid w:val="00FD1EC1"/>
    <w:rsid w:val="00FD2F89"/>
    <w:rsid w:val="00FD369C"/>
    <w:rsid w:val="00FD39B8"/>
    <w:rsid w:val="00FD4677"/>
    <w:rsid w:val="00FD6495"/>
    <w:rsid w:val="00FE0C10"/>
    <w:rsid w:val="00FE174D"/>
    <w:rsid w:val="00FE32F6"/>
    <w:rsid w:val="00FE4618"/>
    <w:rsid w:val="00FE4E42"/>
    <w:rsid w:val="00FE60A5"/>
    <w:rsid w:val="00FE64FA"/>
    <w:rsid w:val="00FE6AF1"/>
    <w:rsid w:val="00FE731E"/>
    <w:rsid w:val="00FE7FEE"/>
    <w:rsid w:val="00FF259E"/>
    <w:rsid w:val="00FF51FF"/>
    <w:rsid w:val="00FF5C6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91D77"/>
    <w:rPr>
      <w:rFonts w:ascii="Arial" w:hAnsi="Arial" w:cs="Arial"/>
      <w:lang w:val="en-NZ"/>
    </w:rPr>
  </w:style>
  <w:style w:type="paragraph" w:styleId="Heading2">
    <w:name w:val="heading 2"/>
    <w:basedOn w:val="Normal"/>
    <w:next w:val="Normal"/>
    <w:link w:val="Heading2Char"/>
    <w:uiPriority w:val="9"/>
    <w:qFormat/>
    <w:rsid w:val="00791D77"/>
    <w:pPr>
      <w:keepNext/>
      <w:spacing w:before="240" w:after="60"/>
      <w:outlineLvl w:val="1"/>
    </w:pPr>
    <w:rPr>
      <w:b/>
      <w:bCs/>
      <w:i/>
      <w:iCs/>
      <w:sz w:val="28"/>
      <w:szCs w:val="28"/>
    </w:rPr>
  </w:style>
  <w:style w:type="paragraph" w:styleId="Heading5">
    <w:name w:val="heading 5"/>
    <w:basedOn w:val="Normal"/>
    <w:next w:val="Normal"/>
    <w:link w:val="Heading5Char"/>
    <w:uiPriority w:val="9"/>
    <w:qFormat/>
    <w:rsid w:val="00791D77"/>
    <w:pPr>
      <w:spacing w:before="240" w:after="60"/>
      <w:outlineLvl w:val="4"/>
    </w:pPr>
    <w:rPr>
      <w:b/>
      <w:bCs/>
      <w:i/>
      <w:iCs/>
      <w:sz w:val="26"/>
      <w:szCs w:val="26"/>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A319EE"/>
    <w:rPr>
      <w:rFonts w:asciiTheme="majorHAnsi" w:eastAsiaTheme="majorEastAsia" w:hAnsiTheme="majorHAnsi" w:cstheme="majorBidi"/>
      <w:b/>
      <w:bCs/>
      <w:i/>
      <w:iCs/>
      <w:sz w:val="28"/>
      <w:szCs w:val="28"/>
      <w:lang w:val="en-NZ"/>
    </w:rPr>
  </w:style>
  <w:style w:type="character" w:customStyle="1" w:styleId="Heading5Char">
    <w:name w:val="Heading 5 Char"/>
    <w:basedOn w:val="DefaultParagraphFont"/>
    <w:link w:val="Heading5"/>
    <w:uiPriority w:val="9"/>
    <w:semiHidden/>
    <w:rsid w:val="00A319EE"/>
    <w:rPr>
      <w:rFonts w:asciiTheme="minorHAnsi" w:eastAsiaTheme="minorEastAsia" w:hAnsiTheme="minorHAnsi" w:cstheme="minorBidi"/>
      <w:b/>
      <w:bCs/>
      <w:i/>
      <w:iCs/>
      <w:sz w:val="26"/>
      <w:szCs w:val="26"/>
      <w:lang w:val="en-NZ"/>
    </w:rPr>
  </w:style>
  <w:style w:type="paragraph" w:styleId="BodyText">
    <w:name w:val="Body Text"/>
    <w:basedOn w:val="Normal"/>
    <w:link w:val="BodyTextChar"/>
    <w:uiPriority w:val="99"/>
    <w:rsid w:val="00791D77"/>
    <w:pPr>
      <w:tabs>
        <w:tab w:val="left" w:pos="1418"/>
        <w:tab w:val="left" w:pos="2127"/>
        <w:tab w:val="left" w:pos="2835"/>
        <w:tab w:val="left" w:pos="3544"/>
        <w:tab w:val="left" w:pos="4253"/>
      </w:tabs>
      <w:autoSpaceDE w:val="0"/>
      <w:autoSpaceDN w:val="0"/>
      <w:adjustRightInd w:val="0"/>
      <w:jc w:val="both"/>
    </w:pPr>
    <w:rPr>
      <w:rFonts w:ascii="Times New Roman" w:eastAsia="MS Mincho" w:hAnsi="Times New Roman" w:cs="Times New Roman"/>
      <w:szCs w:val="18"/>
      <w:lang w:val="en-US"/>
    </w:rPr>
  </w:style>
  <w:style w:type="character" w:customStyle="1" w:styleId="BodyTextChar">
    <w:name w:val="Body Text Char"/>
    <w:basedOn w:val="DefaultParagraphFont"/>
    <w:link w:val="BodyText"/>
    <w:uiPriority w:val="99"/>
    <w:semiHidden/>
    <w:rsid w:val="00A319EE"/>
    <w:rPr>
      <w:rFonts w:ascii="Arial" w:hAnsi="Arial" w:cs="Arial"/>
      <w:lang w:val="en-NZ"/>
    </w:rPr>
  </w:style>
  <w:style w:type="table" w:styleId="TableGrid">
    <w:name w:val="Table Grid"/>
    <w:basedOn w:val="TableNormal"/>
    <w:uiPriority w:val="59"/>
    <w:rsid w:val="00791D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791D77"/>
    <w:pPr>
      <w:tabs>
        <w:tab w:val="center" w:pos="4153"/>
        <w:tab w:val="right" w:pos="8306"/>
      </w:tabs>
    </w:pPr>
  </w:style>
  <w:style w:type="character" w:customStyle="1" w:styleId="FooterChar">
    <w:name w:val="Footer Char"/>
    <w:basedOn w:val="DefaultParagraphFont"/>
    <w:link w:val="Footer"/>
    <w:uiPriority w:val="99"/>
    <w:semiHidden/>
    <w:rsid w:val="00A319EE"/>
    <w:rPr>
      <w:rFonts w:ascii="Arial" w:hAnsi="Arial" w:cs="Arial"/>
      <w:lang w:val="en-NZ"/>
    </w:rPr>
  </w:style>
  <w:style w:type="character" w:styleId="PageNumber">
    <w:name w:val="page number"/>
    <w:basedOn w:val="DefaultParagraphFont"/>
    <w:uiPriority w:val="99"/>
    <w:rsid w:val="00791D77"/>
    <w:rPr>
      <w:rFonts w:cs="Times New Roman"/>
    </w:rPr>
  </w:style>
  <w:style w:type="character" w:styleId="Hyperlink">
    <w:name w:val="Hyperlink"/>
    <w:basedOn w:val="DefaultParagraphFont"/>
    <w:uiPriority w:val="99"/>
    <w:rsid w:val="00791D77"/>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webSettings" Target="webSettings.xml"/><Relationship Id="rId7" Type="http://schemas.openxmlformats.org/officeDocument/2006/relationships/hyperlink" Target="http://www.withersco.co.nz"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dmin@withersco.co.nz"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cid:1D834B04556611DA993EBEF7CFF086BC@snj-us-pcwp-707.us.koda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46</TotalTime>
  <Pages>1</Pages>
  <Words>682</Words>
  <Characters>3890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Withers &amp; Co Ltd</dc:title>
  <dc:subject/>
  <dc:creator>Mina</dc:creator>
  <cp:keywords/>
  <dc:description/>
  <cp:lastModifiedBy>Mina</cp:lastModifiedBy>
  <cp:revision>6</cp:revision>
  <cp:lastPrinted>2010-12-19T22:18:00Z</cp:lastPrinted>
  <dcterms:created xsi:type="dcterms:W3CDTF">2010-12-19T19:57:00Z</dcterms:created>
  <dcterms:modified xsi:type="dcterms:W3CDTF">2010-12-19T22:18:00Z</dcterms:modified>
</cp:coreProperties>
</file>